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4B00" w14:textId="739E451A" w:rsidR="003038A5" w:rsidRPr="003038A5" w:rsidRDefault="003038A5">
      <w:pPr>
        <w:rPr>
          <w:b/>
          <w:bCs/>
          <w:color w:val="0070C0"/>
          <w:sz w:val="48"/>
          <w:szCs w:val="48"/>
        </w:rPr>
      </w:pPr>
    </w:p>
    <w:tbl>
      <w:tblPr>
        <w:tblW w:w="0" w:type="auto"/>
        <w:tblBorders>
          <w:top w:val="single" w:sz="12" w:space="0" w:color="000000"/>
          <w:bottom w:val="single" w:sz="12" w:space="0" w:color="000000"/>
        </w:tblBorders>
        <w:tblLook w:val="01E0" w:firstRow="1" w:lastRow="1" w:firstColumn="1" w:lastColumn="1" w:noHBand="0" w:noVBand="0"/>
      </w:tblPr>
      <w:tblGrid>
        <w:gridCol w:w="9016"/>
      </w:tblGrid>
      <w:tr w:rsidR="00337C7E" w:rsidRPr="00830E9F" w14:paraId="2F514879" w14:textId="77777777" w:rsidTr="007D3F5A">
        <w:trPr>
          <w:trHeight w:val="988"/>
        </w:trPr>
        <w:tc>
          <w:tcPr>
            <w:tcW w:w="10555" w:type="dxa"/>
            <w:tcBorders>
              <w:top w:val="single" w:sz="12" w:space="0" w:color="000000"/>
              <w:left w:val="single" w:sz="4" w:space="0" w:color="auto"/>
              <w:bottom w:val="single" w:sz="6" w:space="0" w:color="000000"/>
              <w:right w:val="single" w:sz="4" w:space="0" w:color="auto"/>
            </w:tcBorders>
            <w:shd w:val="clear" w:color="auto" w:fill="0070C0"/>
          </w:tcPr>
          <w:p w14:paraId="2B621EDD" w14:textId="0931BE23" w:rsidR="00337C7E" w:rsidRDefault="00337C7E" w:rsidP="007D3F5A">
            <w:pPr>
              <w:jc w:val="center"/>
              <w:rPr>
                <w:b/>
                <w:bCs/>
                <w:color w:val="FFFFFF"/>
                <w:sz w:val="40"/>
              </w:rPr>
            </w:pPr>
            <w:proofErr w:type="spellStart"/>
            <w:r>
              <w:rPr>
                <w:b/>
                <w:bCs/>
                <w:color w:val="FFFFFF"/>
                <w:sz w:val="40"/>
              </w:rPr>
              <w:t>Propanolol</w:t>
            </w:r>
            <w:proofErr w:type="spellEnd"/>
            <w:r>
              <w:rPr>
                <w:b/>
                <w:bCs/>
                <w:color w:val="FFFFFF"/>
                <w:sz w:val="40"/>
              </w:rPr>
              <w:t xml:space="preserve"> Safety Alert</w:t>
            </w:r>
          </w:p>
          <w:p w14:paraId="6E46DB20" w14:textId="73100695" w:rsidR="00337C7E" w:rsidRPr="00B13DF5" w:rsidRDefault="00337C7E" w:rsidP="007D3F5A">
            <w:pPr>
              <w:jc w:val="center"/>
              <w:rPr>
                <w:b/>
                <w:bCs/>
                <w:color w:val="FFFFFF"/>
                <w:sz w:val="40"/>
              </w:rPr>
            </w:pPr>
            <w:r>
              <w:rPr>
                <w:b/>
                <w:bCs/>
                <w:color w:val="FFFFFF"/>
                <w:sz w:val="40"/>
              </w:rPr>
              <w:t>July 2023</w:t>
            </w:r>
          </w:p>
        </w:tc>
      </w:tr>
    </w:tbl>
    <w:p w14:paraId="5C560885" w14:textId="77777777" w:rsidR="00337C7E" w:rsidRDefault="00337C7E" w:rsidP="00337C7E">
      <w:pPr>
        <w:pStyle w:val="Header"/>
        <w:jc w:val="both"/>
      </w:pPr>
    </w:p>
    <w:p w14:paraId="52F9B3D8" w14:textId="48D97239" w:rsidR="00337C7E" w:rsidRPr="009E64C4" w:rsidRDefault="00337C7E" w:rsidP="00337C7E">
      <w:pPr>
        <w:ind w:left="3600" w:hanging="3600"/>
      </w:pPr>
      <w:r w:rsidRPr="009E64C4">
        <w:t>What this bulletin is about:</w:t>
      </w:r>
      <w:r w:rsidRPr="009E64C4">
        <w:tab/>
      </w:r>
      <w:r w:rsidRPr="009E64C4">
        <w:rPr>
          <w:b/>
        </w:rPr>
        <w:t>Medicines Update</w:t>
      </w:r>
      <w:r w:rsidRPr="009E64C4">
        <w:t>: Risks of propranolol prescribing for anxiety</w:t>
      </w:r>
    </w:p>
    <w:p w14:paraId="3DDF41CD" w14:textId="6753D8CF" w:rsidR="00337C7E" w:rsidRPr="009E64C4" w:rsidRDefault="00337C7E" w:rsidP="00337C7E">
      <w:pPr>
        <w:ind w:left="3600" w:hanging="3600"/>
      </w:pPr>
      <w:r w:rsidRPr="009E64C4">
        <w:t xml:space="preserve">Who it is being sent to: </w:t>
      </w:r>
      <w:r w:rsidRPr="009E64C4">
        <w:tab/>
        <w:t>All Clinical Teams</w:t>
      </w:r>
    </w:p>
    <w:p w14:paraId="58195F26" w14:textId="16B1716A" w:rsidR="00337C7E" w:rsidRPr="00337C7E" w:rsidRDefault="00337C7E" w:rsidP="00337C7E">
      <w:pPr>
        <w:ind w:left="3600" w:hanging="3600"/>
      </w:pPr>
      <w:r w:rsidRPr="009E64C4">
        <w:t>Action required by you:</w:t>
      </w:r>
      <w:r w:rsidRPr="009E64C4">
        <w:tab/>
        <w:t>Please cascade to relevant staff in your area or staff without regular access to email as soon as possible.</w:t>
      </w:r>
    </w:p>
    <w:tbl>
      <w:tblPr>
        <w:tblW w:w="0" w:type="auto"/>
        <w:tblBorders>
          <w:top w:val="single" w:sz="12" w:space="0" w:color="000000"/>
          <w:bottom w:val="single" w:sz="12" w:space="0" w:color="000000"/>
        </w:tblBorders>
        <w:shd w:val="clear" w:color="auto" w:fill="00B050"/>
        <w:tblLook w:val="01E0" w:firstRow="1" w:lastRow="1" w:firstColumn="1" w:lastColumn="1" w:noHBand="0" w:noVBand="0"/>
      </w:tblPr>
      <w:tblGrid>
        <w:gridCol w:w="9016"/>
      </w:tblGrid>
      <w:tr w:rsidR="00337C7E" w:rsidRPr="00830E9F" w14:paraId="78A6EC37" w14:textId="77777777" w:rsidTr="007D3F5A">
        <w:trPr>
          <w:trHeight w:val="410"/>
        </w:trPr>
        <w:tc>
          <w:tcPr>
            <w:tcW w:w="10480" w:type="dxa"/>
            <w:tcBorders>
              <w:top w:val="single" w:sz="12" w:space="0" w:color="000000"/>
              <w:left w:val="single" w:sz="4" w:space="0" w:color="auto"/>
              <w:bottom w:val="single" w:sz="6" w:space="0" w:color="000000"/>
              <w:right w:val="single" w:sz="4" w:space="0" w:color="auto"/>
            </w:tcBorders>
            <w:shd w:val="clear" w:color="auto" w:fill="0070C0"/>
          </w:tcPr>
          <w:p w14:paraId="6064087F" w14:textId="579BDF3D" w:rsidR="00337C7E" w:rsidRPr="008F04D9" w:rsidRDefault="00337C7E" w:rsidP="007D3F5A">
            <w:pPr>
              <w:ind w:left="3600" w:hanging="3600"/>
              <w:jc w:val="center"/>
              <w:rPr>
                <w:b/>
                <w:bCs/>
                <w:color w:val="FFFFFF"/>
              </w:rPr>
            </w:pPr>
            <w:r>
              <w:rPr>
                <w:b/>
                <w:bCs/>
                <w:color w:val="FFFFFF"/>
              </w:rPr>
              <w:t>Risks with Propranolol in Overdose</w:t>
            </w:r>
          </w:p>
        </w:tc>
      </w:tr>
    </w:tbl>
    <w:p w14:paraId="36C0F264" w14:textId="77777777" w:rsidR="00337C7E" w:rsidRPr="00D90C23" w:rsidRDefault="00337C7E" w:rsidP="00337C7E">
      <w:pPr>
        <w:pStyle w:val="NoSpacing"/>
        <w:ind w:left="1440"/>
        <w:jc w:val="both"/>
        <w:rPr>
          <w:rFonts w:ascii="Arial" w:hAnsi="Arial" w:cs="Arial"/>
        </w:rPr>
      </w:pPr>
    </w:p>
    <w:p w14:paraId="13868A05" w14:textId="495CCC87" w:rsidR="00337C7E" w:rsidRPr="009E64C4" w:rsidRDefault="00337C7E" w:rsidP="00337C7E">
      <w:r w:rsidRPr="009E64C4">
        <w:t xml:space="preserve">Propranolol is widely used, however, the evidence for use in anxiety is slim and the risks underestimated.  Propranolol is toxic in </w:t>
      </w:r>
      <w:proofErr w:type="gramStart"/>
      <w:r w:rsidRPr="009E64C4">
        <w:t>overdose,</w:t>
      </w:r>
      <w:proofErr w:type="gramEnd"/>
      <w:r w:rsidRPr="009E64C4">
        <w:t xml:space="preserve"> deterioration can be rapid and occur before medical assistance is available. NICE does not recommend propranolol for </w:t>
      </w:r>
      <w:hyperlink r:id="rId7" w:history="1">
        <w:r w:rsidRPr="009E64C4">
          <w:rPr>
            <w:color w:val="0000FF"/>
            <w:u w:val="single"/>
          </w:rPr>
          <w:t>generalised anxiety disorder and panic disorder in adults (CG113)</w:t>
        </w:r>
      </w:hyperlink>
      <w:r w:rsidRPr="009E64C4">
        <w:t xml:space="preserve">, there </w:t>
      </w:r>
      <w:r w:rsidR="006A5BEC">
        <w:t xml:space="preserve">are </w:t>
      </w:r>
      <w:r w:rsidRPr="009E64C4">
        <w:t>other safer and more effective options.</w:t>
      </w:r>
    </w:p>
    <w:p w14:paraId="2B69AB53" w14:textId="77777777" w:rsidR="00337C7E" w:rsidRPr="009E64C4" w:rsidRDefault="00337C7E" w:rsidP="00337C7E">
      <w:r w:rsidRPr="009E64C4">
        <w:t xml:space="preserve">Please watch this podcast from Herefordshire and Worcestershire Health and Care NHS Trust, it is very informative and is applicable locally. In the podcast Juliet Shepherd, Lead Pharmacist for Mental Health in Herefordshire discusses the issue with a GP colleague, giving more details of the issues </w:t>
      </w:r>
      <w:proofErr w:type="gramStart"/>
      <w:r w:rsidRPr="009E64C4">
        <w:t>and  advice</w:t>
      </w:r>
      <w:proofErr w:type="gramEnd"/>
      <w:r w:rsidRPr="009E64C4">
        <w:t xml:space="preserve"> on how prescribers can reduce the risks.</w:t>
      </w:r>
    </w:p>
    <w:p w14:paraId="0FDE49E6" w14:textId="13104E73" w:rsidR="00337C7E" w:rsidRPr="009E64C4" w:rsidRDefault="00337C7E" w:rsidP="00337C7E">
      <w:pPr>
        <w:jc w:val="center"/>
      </w:pPr>
      <w:r w:rsidRPr="009E64C4">
        <w:rPr>
          <w:noProof/>
        </w:rPr>
        <w:drawing>
          <wp:inline distT="0" distB="0" distL="0" distR="0" wp14:anchorId="4F074B8A" wp14:editId="39BB2F0E">
            <wp:extent cx="1238250" cy="1238250"/>
            <wp:effectExtent l="0" t="0" r="0" b="0"/>
            <wp:docPr id="1786191728"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1728" name="Picture 1" descr="A qr code with black do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r w:rsidRPr="009E64C4">
        <w:rPr>
          <w:noProof/>
        </w:rPr>
        <mc:AlternateContent>
          <mc:Choice Requires="wps">
            <w:drawing>
              <wp:anchor distT="45720" distB="45720" distL="114300" distR="114300" simplePos="0" relativeHeight="251659264" behindDoc="0" locked="0" layoutInCell="1" allowOverlap="1" wp14:anchorId="0BC99289" wp14:editId="46BB1B3A">
                <wp:simplePos x="0" y="0"/>
                <wp:positionH relativeFrom="column">
                  <wp:align>center</wp:align>
                </wp:positionH>
                <wp:positionV relativeFrom="paragraph">
                  <wp:posOffset>182880</wp:posOffset>
                </wp:positionV>
                <wp:extent cx="2658110" cy="276225"/>
                <wp:effectExtent l="0" t="0" r="12700" b="14605"/>
                <wp:wrapSquare wrapText="bothSides"/>
                <wp:docPr id="938677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76225"/>
                        </a:xfrm>
                        <a:prstGeom prst="rect">
                          <a:avLst/>
                        </a:prstGeom>
                        <a:solidFill>
                          <a:srgbClr val="FFFFFF"/>
                        </a:solidFill>
                        <a:ln w="9525">
                          <a:solidFill>
                            <a:srgbClr val="000000"/>
                          </a:solidFill>
                          <a:miter lim="800000"/>
                          <a:headEnd/>
                          <a:tailEnd/>
                        </a:ln>
                      </wps:spPr>
                      <wps:txbx>
                        <w:txbxContent>
                          <w:p w14:paraId="65E9C8B1" w14:textId="77777777" w:rsidR="00337C7E" w:rsidRDefault="006A5BEC" w:rsidP="00337C7E">
                            <w:hyperlink r:id="rId9" w:history="1">
                              <w:r w:rsidR="00337C7E" w:rsidRPr="00A40DD5">
                                <w:rPr>
                                  <w:color w:val="0000FF"/>
                                  <w:u w:val="single"/>
                                </w:rPr>
                                <w:t>Prescribing in anxiety (vimeo.com)</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C99289" id="_x0000_t202" coordsize="21600,21600" o:spt="202" path="m,l,21600r21600,l21600,xe">
                <v:stroke joinstyle="miter"/>
                <v:path gradientshapeok="t" o:connecttype="rect"/>
              </v:shapetype>
              <v:shape id="Text Box 2" o:spid="_x0000_s1026" type="#_x0000_t202" style="position:absolute;left:0;text-align:left;margin-left:0;margin-top:14.4pt;width:209.3pt;height:21.75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">
                <v:textbox style="mso-fit-shape-to-text:t">
                  <w:txbxContent>
                    <w:p w14:paraId="65E9C8B1" w14:textId="77777777" w:rsidR="00337C7E" w:rsidRDefault="00337C7E" w:rsidP="00337C7E">
                      <w:hyperlink r:id="rId10" w:history="1">
                        <w:r w:rsidRPr="00A40DD5">
                          <w:rPr>
                            <w:color w:val="0000FF"/>
                            <w:u w:val="single"/>
                          </w:rPr>
                          <w:t>Prescribing in anxiety (vimeo.com)</w:t>
                        </w:r>
                      </w:hyperlink>
                    </w:p>
                  </w:txbxContent>
                </v:textbox>
                <w10:wrap type="square"/>
              </v:shape>
            </w:pict>
          </mc:Fallback>
        </mc:AlternateContent>
      </w:r>
    </w:p>
    <w:p w14:paraId="5ADCE054" w14:textId="77777777" w:rsidR="00337C7E" w:rsidRDefault="00337C7E" w:rsidP="00337C7E">
      <w:pPr>
        <w:rPr>
          <w:b/>
          <w:bCs/>
        </w:rPr>
      </w:pPr>
    </w:p>
    <w:p w14:paraId="44EBEBE6" w14:textId="77777777" w:rsidR="00337C7E" w:rsidRDefault="00337C7E" w:rsidP="00337C7E">
      <w:pPr>
        <w:rPr>
          <w:b/>
          <w:bCs/>
        </w:rPr>
      </w:pPr>
    </w:p>
    <w:p w14:paraId="5DC5BF9D" w14:textId="6696DEBD" w:rsidR="00337C7E" w:rsidRPr="003C6C3A" w:rsidRDefault="00337C7E" w:rsidP="00337C7E">
      <w:pPr>
        <w:rPr>
          <w:b/>
          <w:bCs/>
        </w:rPr>
      </w:pPr>
      <w:r w:rsidRPr="003C6C3A">
        <w:rPr>
          <w:b/>
          <w:bCs/>
        </w:rPr>
        <w:lastRenderedPageBreak/>
        <w:t>Key messages</w:t>
      </w:r>
    </w:p>
    <w:p w14:paraId="002FB46B" w14:textId="5ADD0B1B" w:rsidR="00337C7E" w:rsidRDefault="00337C7E" w:rsidP="00337C7E">
      <w:pPr>
        <w:numPr>
          <w:ilvl w:val="0"/>
          <w:numId w:val="3"/>
        </w:numPr>
        <w:spacing w:after="0" w:line="240" w:lineRule="auto"/>
      </w:pPr>
      <w:r w:rsidRPr="009E64C4">
        <w:t>If you ar</w:t>
      </w:r>
      <w:r>
        <w:t xml:space="preserve">e supporting patients who are currently on propranolol, the indication should be reviewed by the prescribing clinician. Note: Propranolol may be used for other conditions </w:t>
      </w:r>
      <w:proofErr w:type="gramStart"/>
      <w:r>
        <w:t>e.g.</w:t>
      </w:r>
      <w:proofErr w:type="gramEnd"/>
      <w:r>
        <w:t xml:space="preserve"> migraine. </w:t>
      </w:r>
    </w:p>
    <w:p w14:paraId="317A7464" w14:textId="77777777" w:rsidR="00337C7E" w:rsidRDefault="00337C7E" w:rsidP="00337C7E">
      <w:pPr>
        <w:spacing w:after="0" w:line="240" w:lineRule="auto"/>
        <w:ind w:left="720"/>
      </w:pPr>
    </w:p>
    <w:p w14:paraId="603B39FB" w14:textId="1C9D8C61" w:rsidR="00337C7E" w:rsidRDefault="00337C7E" w:rsidP="00337C7E">
      <w:pPr>
        <w:numPr>
          <w:ilvl w:val="0"/>
          <w:numId w:val="3"/>
        </w:numPr>
        <w:spacing w:after="0" w:line="240" w:lineRule="auto"/>
        <w:rPr>
          <w:b/>
        </w:rPr>
      </w:pPr>
      <w:r>
        <w:t>If you or a family member are currently taking propranolol for anxiety and you have concerns, this should be discussed with the prescribing clinician at the next routine review.</w:t>
      </w:r>
    </w:p>
    <w:p w14:paraId="3F59843C" w14:textId="77777777" w:rsidR="00337C7E" w:rsidRPr="00337C7E" w:rsidRDefault="00337C7E" w:rsidP="00337C7E">
      <w:pPr>
        <w:spacing w:after="0" w:line="240" w:lineRule="auto"/>
        <w:rPr>
          <w:b/>
        </w:rPr>
      </w:pPr>
    </w:p>
    <w:p w14:paraId="4A53C053" w14:textId="017185AF" w:rsidR="00337C7E" w:rsidRDefault="00337C7E" w:rsidP="00337C7E">
      <w:pPr>
        <w:numPr>
          <w:ilvl w:val="0"/>
          <w:numId w:val="3"/>
        </w:numPr>
        <w:spacing w:after="0" w:line="240" w:lineRule="auto"/>
      </w:pPr>
      <w:r>
        <w:t>If discontinuation is required, this should be undertaken</w:t>
      </w:r>
      <w:r w:rsidRPr="009E64C4">
        <w:t xml:space="preserve"> gradually</w:t>
      </w:r>
      <w:r>
        <w:t>.</w:t>
      </w:r>
      <w:r w:rsidRPr="009E64C4">
        <w:t xml:space="preserve"> Patients should be encouraged to safely dispose of any propranolol tablets if they are no longer required as advised in this </w:t>
      </w:r>
      <w:hyperlink r:id="rId11" w:history="1">
        <w:r w:rsidRPr="009E64C4">
          <w:rPr>
            <w:rStyle w:val="Hyperlink"/>
          </w:rPr>
          <w:t>Prevention of Future Deaths (regulation 28) report</w:t>
        </w:r>
      </w:hyperlink>
      <w:r w:rsidRPr="009E64C4">
        <w:t xml:space="preserve"> from March 2023.</w:t>
      </w:r>
    </w:p>
    <w:p w14:paraId="6A549A2C" w14:textId="77777777" w:rsidR="00337C7E" w:rsidRDefault="00337C7E" w:rsidP="00337C7E">
      <w:pPr>
        <w:spacing w:after="0" w:line="240" w:lineRule="auto"/>
      </w:pPr>
    </w:p>
    <w:p w14:paraId="23641656" w14:textId="56ACB6FF" w:rsidR="00337C7E" w:rsidRDefault="00337C7E" w:rsidP="00337C7E">
      <w:pPr>
        <w:numPr>
          <w:ilvl w:val="0"/>
          <w:numId w:val="3"/>
        </w:numPr>
        <w:spacing w:after="0" w:line="240" w:lineRule="auto"/>
      </w:pPr>
      <w:r w:rsidRPr="003C6C3A">
        <w:t xml:space="preserve">The full Healthcare Safety Investigation Branch report can be viewed here: </w:t>
      </w:r>
      <w:hyperlink r:id="rId12" w:history="1">
        <w:r w:rsidRPr="009E64C4">
          <w:rPr>
            <w:color w:val="0000FF"/>
            <w:u w:val="single"/>
          </w:rPr>
          <w:t>Potential under-recognised risk of harm from the use of propranolol — HSIB</w:t>
        </w:r>
      </w:hyperlink>
    </w:p>
    <w:p w14:paraId="6C49A160" w14:textId="77777777" w:rsidR="00337C7E" w:rsidRPr="009E64C4" w:rsidRDefault="00337C7E" w:rsidP="00337C7E">
      <w:pPr>
        <w:spacing w:after="0" w:line="240" w:lineRule="auto"/>
      </w:pPr>
    </w:p>
    <w:p w14:paraId="51B9B250" w14:textId="77777777" w:rsidR="00337C7E" w:rsidRPr="009E64C4" w:rsidRDefault="00337C7E" w:rsidP="00337C7E">
      <w:pPr>
        <w:numPr>
          <w:ilvl w:val="0"/>
          <w:numId w:val="3"/>
        </w:numPr>
        <w:spacing w:after="0" w:line="240" w:lineRule="auto"/>
      </w:pPr>
      <w:r w:rsidRPr="003C6C3A">
        <w:rPr>
          <w:bCs/>
        </w:rPr>
        <w:t>Further information about risks of propranolol in overdose can be found at</w:t>
      </w:r>
      <w:r w:rsidRPr="009E64C4">
        <w:rPr>
          <w:b/>
        </w:rPr>
        <w:t xml:space="preserve"> </w:t>
      </w:r>
      <w:hyperlink r:id="rId13" w:history="1">
        <w:r w:rsidRPr="009E64C4">
          <w:rPr>
            <w:color w:val="0000FF"/>
            <w:u w:val="single"/>
          </w:rPr>
          <w:t>TOXBASE - poisons information database</w:t>
        </w:r>
      </w:hyperlink>
      <w:r w:rsidRPr="009E64C4">
        <w:t>.</w:t>
      </w:r>
    </w:p>
    <w:p w14:paraId="5BFA956E" w14:textId="77777777" w:rsidR="00337C7E" w:rsidRPr="009E64C4" w:rsidRDefault="00337C7E" w:rsidP="00337C7E">
      <w:pPr>
        <w:rPr>
          <w:b/>
          <w:bCs/>
        </w:rPr>
      </w:pPr>
    </w:p>
    <w:p w14:paraId="37438C28" w14:textId="77777777" w:rsidR="00337C7E" w:rsidRDefault="00337C7E" w:rsidP="00337C7E">
      <w:pPr>
        <w:pStyle w:val="Header"/>
        <w:rPr>
          <w:b/>
        </w:rPr>
      </w:pPr>
      <w:r w:rsidRPr="003C6C3A">
        <w:rPr>
          <w:b/>
        </w:rPr>
        <w:t>For further information, please contact:</w:t>
      </w:r>
    </w:p>
    <w:p w14:paraId="52EBAE04" w14:textId="77777777" w:rsidR="00DE53B0" w:rsidRDefault="00DE53B0" w:rsidP="00337C7E">
      <w:pPr>
        <w:pStyle w:val="Header"/>
        <w:rPr>
          <w:b/>
        </w:rPr>
      </w:pPr>
    </w:p>
    <w:p w14:paraId="5AE1D02B" w14:textId="55220806" w:rsidR="00DE53B0" w:rsidRPr="00F046EB" w:rsidRDefault="00DE53B0" w:rsidP="00DE53B0">
      <w:pPr>
        <w:pStyle w:val="Header"/>
        <w:numPr>
          <w:ilvl w:val="0"/>
          <w:numId w:val="4"/>
        </w:numPr>
        <w:rPr>
          <w:bCs/>
        </w:rPr>
      </w:pPr>
      <w:r w:rsidRPr="00F046EB">
        <w:rPr>
          <w:bCs/>
        </w:rPr>
        <w:t>Your local mental health pharmacist</w:t>
      </w:r>
    </w:p>
    <w:p w14:paraId="69FB902D" w14:textId="5D9944C3" w:rsidR="00DE53B0" w:rsidRPr="00F046EB" w:rsidRDefault="00F046EB" w:rsidP="00DE53B0">
      <w:pPr>
        <w:pStyle w:val="Header"/>
        <w:numPr>
          <w:ilvl w:val="0"/>
          <w:numId w:val="4"/>
        </w:numPr>
        <w:rPr>
          <w:bCs/>
        </w:rPr>
      </w:pPr>
      <w:r w:rsidRPr="00F046EB">
        <w:rPr>
          <w:bCs/>
        </w:rPr>
        <w:t>penninecare.medsinfo@nhs.net</w:t>
      </w:r>
    </w:p>
    <w:tbl>
      <w:tblPr>
        <w:tblW w:w="9803" w:type="dxa"/>
        <w:jc w:val="center"/>
        <w:tblLook w:val="04A0" w:firstRow="1" w:lastRow="0" w:firstColumn="1" w:lastColumn="0" w:noHBand="0" w:noVBand="1"/>
      </w:tblPr>
      <w:tblGrid>
        <w:gridCol w:w="5237"/>
        <w:gridCol w:w="4566"/>
      </w:tblGrid>
      <w:tr w:rsidR="00337C7E" w:rsidRPr="009E64C4" w14:paraId="7840D8FE" w14:textId="77777777" w:rsidTr="00337C7E">
        <w:trPr>
          <w:trHeight w:val="762"/>
          <w:jc w:val="center"/>
        </w:trPr>
        <w:tc>
          <w:tcPr>
            <w:tcW w:w="5237" w:type="dxa"/>
          </w:tcPr>
          <w:p w14:paraId="70D90FAB" w14:textId="7DC00360" w:rsidR="00337C7E" w:rsidRPr="009E64C4" w:rsidRDefault="00337C7E" w:rsidP="007D3F5A">
            <w:pPr>
              <w:pStyle w:val="Header"/>
              <w:rPr>
                <w:b/>
              </w:rPr>
            </w:pPr>
            <w:r w:rsidRPr="009E64C4">
              <w:rPr>
                <w:bCs/>
              </w:rPr>
              <w:t xml:space="preserve"> </w:t>
            </w:r>
          </w:p>
        </w:tc>
        <w:tc>
          <w:tcPr>
            <w:tcW w:w="4566" w:type="dxa"/>
          </w:tcPr>
          <w:p w14:paraId="3C648B4D" w14:textId="4A4E7F3F" w:rsidR="00337C7E" w:rsidRPr="009E64C4" w:rsidRDefault="00337C7E" w:rsidP="007D3F5A">
            <w:pPr>
              <w:pStyle w:val="Header"/>
              <w:rPr>
                <w:b/>
              </w:rPr>
            </w:pPr>
          </w:p>
        </w:tc>
      </w:tr>
    </w:tbl>
    <w:p w14:paraId="7E331A7C" w14:textId="098BFF3C" w:rsidR="003038A5" w:rsidRDefault="003038A5"/>
    <w:p w14:paraId="5ACB61C2" w14:textId="47723BD3" w:rsidR="003038A5" w:rsidRDefault="003038A5"/>
    <w:p w14:paraId="046DDA28" w14:textId="77777777" w:rsidR="003038A5" w:rsidRDefault="003038A5"/>
    <w:p w14:paraId="60620BAB" w14:textId="2C669B81" w:rsidR="003038A5" w:rsidRDefault="003038A5"/>
    <w:p w14:paraId="77686B6B" w14:textId="77777777" w:rsidR="003038A5" w:rsidRDefault="003038A5"/>
    <w:sectPr w:rsidR="003038A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5E01" w14:textId="77777777" w:rsidR="003E7F17" w:rsidRDefault="003E7F17" w:rsidP="00DA5D1B">
      <w:pPr>
        <w:spacing w:after="0" w:line="240" w:lineRule="auto"/>
      </w:pPr>
      <w:r>
        <w:separator/>
      </w:r>
    </w:p>
  </w:endnote>
  <w:endnote w:type="continuationSeparator" w:id="0">
    <w:p w14:paraId="3C2C6DB9" w14:textId="77777777" w:rsidR="003E7F17" w:rsidRDefault="003E7F17" w:rsidP="00DA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A545" w14:textId="4A741E89" w:rsidR="00DA5D1B" w:rsidRDefault="00DA5D1B">
    <w:pPr>
      <w:pStyle w:val="Footer"/>
    </w:pPr>
    <w:r>
      <w:rPr>
        <w:noProof/>
      </w:rPr>
      <w:drawing>
        <wp:inline distT="0" distB="0" distL="0" distR="0" wp14:anchorId="699B9130" wp14:editId="612EC6B5">
          <wp:extent cx="582930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2255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0DEC" w14:textId="77777777" w:rsidR="003E7F17" w:rsidRDefault="003E7F17" w:rsidP="00DA5D1B">
      <w:pPr>
        <w:spacing w:after="0" w:line="240" w:lineRule="auto"/>
      </w:pPr>
      <w:r>
        <w:separator/>
      </w:r>
    </w:p>
  </w:footnote>
  <w:footnote w:type="continuationSeparator" w:id="0">
    <w:p w14:paraId="7053434F" w14:textId="77777777" w:rsidR="003E7F17" w:rsidRDefault="003E7F17" w:rsidP="00DA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F778" w14:textId="56A95FE1" w:rsidR="00DA5D1B" w:rsidRDefault="00DA5D1B">
    <w:pPr>
      <w:pStyle w:val="Header"/>
    </w:pPr>
    <w:r>
      <w:rPr>
        <w:noProof/>
      </w:rPr>
      <w:drawing>
        <wp:inline distT="0" distB="0" distL="0" distR="0" wp14:anchorId="2038BE74" wp14:editId="3A7BC9B9">
          <wp:extent cx="6280150" cy="1168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0" cy="11684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0A46"/>
    <w:multiLevelType w:val="hybridMultilevel"/>
    <w:tmpl w:val="96D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94A50"/>
    <w:multiLevelType w:val="multilevel"/>
    <w:tmpl w:val="FD38F0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444DD6"/>
    <w:multiLevelType w:val="hybridMultilevel"/>
    <w:tmpl w:val="055CE9F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7D806483"/>
    <w:multiLevelType w:val="hybridMultilevel"/>
    <w:tmpl w:val="9AE2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140483">
    <w:abstractNumId w:val="1"/>
  </w:num>
  <w:num w:numId="2" w16cid:durableId="1691225241">
    <w:abstractNumId w:val="2"/>
  </w:num>
  <w:num w:numId="3" w16cid:durableId="1790590971">
    <w:abstractNumId w:val="3"/>
  </w:num>
  <w:num w:numId="4" w16cid:durableId="136652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B"/>
    <w:rsid w:val="000C7552"/>
    <w:rsid w:val="003038A5"/>
    <w:rsid w:val="00337C7E"/>
    <w:rsid w:val="003534DD"/>
    <w:rsid w:val="003E7F17"/>
    <w:rsid w:val="006A5BEC"/>
    <w:rsid w:val="00754893"/>
    <w:rsid w:val="009A7684"/>
    <w:rsid w:val="00A31474"/>
    <w:rsid w:val="00BE4855"/>
    <w:rsid w:val="00BE76CF"/>
    <w:rsid w:val="00DA5D1B"/>
    <w:rsid w:val="00DE53B0"/>
    <w:rsid w:val="00F046EB"/>
    <w:rsid w:val="00F74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938B"/>
  <w15:chartTrackingRefBased/>
  <w15:docId w15:val="{DF96FE3E-6982-424F-B8D2-B95A95BC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4DD"/>
    <w:pPr>
      <w:spacing w:after="200" w:line="276" w:lineRule="auto"/>
    </w:pPr>
  </w:style>
  <w:style w:type="paragraph" w:styleId="Heading1">
    <w:name w:val="heading 1"/>
    <w:basedOn w:val="Normal"/>
    <w:next w:val="Normal"/>
    <w:link w:val="Heading1Char"/>
    <w:uiPriority w:val="9"/>
    <w:qFormat/>
    <w:rsid w:val="003534DD"/>
    <w:pPr>
      <w:keepNext/>
      <w:keepLines/>
      <w:spacing w:before="240" w:after="0"/>
      <w:outlineLvl w:val="0"/>
    </w:pPr>
    <w:rPr>
      <w:rFonts w:ascii="Arial" w:eastAsiaTheme="majorEastAsia" w:hAnsi="Arial" w:cstheme="majorBidi"/>
      <w:b/>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5D1B"/>
    <w:pPr>
      <w:tabs>
        <w:tab w:val="center" w:pos="4513"/>
        <w:tab w:val="right" w:pos="9026"/>
      </w:tabs>
      <w:spacing w:after="0" w:line="240" w:lineRule="auto"/>
    </w:pPr>
  </w:style>
  <w:style w:type="character" w:customStyle="1" w:styleId="HeaderChar">
    <w:name w:val="Header Char"/>
    <w:basedOn w:val="DefaultParagraphFont"/>
    <w:link w:val="Header"/>
    <w:rsid w:val="00DA5D1B"/>
  </w:style>
  <w:style w:type="paragraph" w:styleId="Footer">
    <w:name w:val="footer"/>
    <w:basedOn w:val="Normal"/>
    <w:link w:val="FooterChar"/>
    <w:uiPriority w:val="99"/>
    <w:unhideWhenUsed/>
    <w:rsid w:val="00DA5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D1B"/>
  </w:style>
  <w:style w:type="character" w:customStyle="1" w:styleId="Heading1Char">
    <w:name w:val="Heading 1 Char"/>
    <w:basedOn w:val="DefaultParagraphFont"/>
    <w:link w:val="Heading1"/>
    <w:uiPriority w:val="9"/>
    <w:rsid w:val="003534DD"/>
    <w:rPr>
      <w:rFonts w:ascii="Arial" w:eastAsiaTheme="majorEastAsia" w:hAnsi="Arial" w:cstheme="majorBidi"/>
      <w:b/>
      <w:color w:val="2F5496" w:themeColor="accent1" w:themeShade="BF"/>
      <w:sz w:val="40"/>
      <w:szCs w:val="32"/>
    </w:rPr>
  </w:style>
  <w:style w:type="table" w:styleId="LightShading-Accent5">
    <w:name w:val="Light Shading Accent 5"/>
    <w:basedOn w:val="TableNormal"/>
    <w:uiPriority w:val="60"/>
    <w:rsid w:val="003534DD"/>
    <w:pPr>
      <w:spacing w:after="0" w:line="240" w:lineRule="auto"/>
    </w:pPr>
    <w:rPr>
      <w:color w:val="1B3A6A"/>
    </w:rPr>
    <w:tblPr>
      <w:tblStyleRowBandSize w:val="1"/>
      <w:tblStyleColBandSize w:val="1"/>
      <w:tblBorders>
        <w:top w:val="single" w:sz="4" w:space="0" w:color="B3BECD"/>
        <w:bottom w:val="single" w:sz="4" w:space="0" w:color="B3BECD"/>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4">
    <w:name w:val="Light Shading Accent 4"/>
    <w:basedOn w:val="TableNormal"/>
    <w:uiPriority w:val="60"/>
    <w:rsid w:val="003534D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ListParagraph">
    <w:name w:val="List Paragraph"/>
    <w:basedOn w:val="Normal"/>
    <w:uiPriority w:val="34"/>
    <w:qFormat/>
    <w:rsid w:val="00BE76CF"/>
    <w:pPr>
      <w:ind w:left="720"/>
      <w:contextualSpacing/>
    </w:pPr>
  </w:style>
  <w:style w:type="character" w:styleId="Hyperlink">
    <w:name w:val="Hyperlink"/>
    <w:rsid w:val="00337C7E"/>
    <w:rPr>
      <w:color w:val="0000FF"/>
      <w:u w:val="single"/>
    </w:rPr>
  </w:style>
  <w:style w:type="paragraph" w:styleId="NoSpacing">
    <w:name w:val="No Spacing"/>
    <w:uiPriority w:val="1"/>
    <w:qFormat/>
    <w:rsid w:val="00337C7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xbase.org/" TargetMode="External"/><Relationship Id="rId3" Type="http://schemas.openxmlformats.org/officeDocument/2006/relationships/settings" Target="settings.xml"/><Relationship Id="rId7" Type="http://schemas.openxmlformats.org/officeDocument/2006/relationships/hyperlink" Target="https://www.nice.org.uk/guidance/cg113" TargetMode="External"/><Relationship Id="rId12" Type="http://schemas.openxmlformats.org/officeDocument/2006/relationships/hyperlink" Target="https://www.hsib.org.uk/investigations-and-reports/potential-under-recognised-risk-of-harm-from-the-use-of-propranolo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iciary.uk/wp-content/uploads/2023/03/Aoife-McAdam-Prevention-of-future-deaths-report-2023-0107_Published.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meo.com/768227467/cdcb2289ca" TargetMode="External"/><Relationship Id="rId4" Type="http://schemas.openxmlformats.org/officeDocument/2006/relationships/webSettings" Target="webSettings.xml"/><Relationship Id="rId9" Type="http://schemas.openxmlformats.org/officeDocument/2006/relationships/hyperlink" Target="https://vimeo.com/768227467/cdcb2289c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Pennine Health Care</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GREAVES, Melanie (PENNINE CARE NHS FOUNDATION TRUST)</dc:creator>
  <cp:keywords/>
  <dc:description/>
  <cp:lastModifiedBy>Coleman Jacqueline (CCG-Stockport)</cp:lastModifiedBy>
  <cp:revision>2</cp:revision>
  <dcterms:created xsi:type="dcterms:W3CDTF">2023-07-31T08:21:00Z</dcterms:created>
  <dcterms:modified xsi:type="dcterms:W3CDTF">2023-07-31T08:21:00Z</dcterms:modified>
</cp:coreProperties>
</file>