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D5C8" w14:textId="55C1E62B" w:rsidR="09FAB842" w:rsidRDefault="09FAB842" w:rsidP="540EFBEF">
      <w:pPr>
        <w:rPr>
          <w:rFonts w:ascii="Trebuchet MS" w:hAnsi="Trebuchet MS"/>
          <w:b/>
          <w:bCs/>
          <w:sz w:val="28"/>
          <w:szCs w:val="28"/>
        </w:rPr>
      </w:pPr>
      <w:r w:rsidRPr="005D0D98">
        <w:rPr>
          <w:rFonts w:ascii="Trebuchet MS" w:hAnsi="Trebuchet MS"/>
          <w:b/>
          <w:bCs/>
          <w:sz w:val="28"/>
          <w:szCs w:val="28"/>
        </w:rPr>
        <w:t>Greater Manchester Medicines Optimisation for Lipid Management Offer FAQ</w:t>
      </w:r>
    </w:p>
    <w:p w14:paraId="0B29D29F" w14:textId="16E2447E" w:rsidR="00EF6E02" w:rsidRPr="00EF6E02" w:rsidRDefault="00EF6E02" w:rsidP="540EFBEF">
      <w:pPr>
        <w:rPr>
          <w:rFonts w:ascii="Trebuchet MS" w:hAnsi="Trebuchet MS"/>
          <w:b/>
          <w:bCs/>
        </w:rPr>
      </w:pPr>
      <w:r w:rsidRPr="00EF6E02">
        <w:rPr>
          <w:rFonts w:ascii="Trebuchet MS" w:hAnsi="Trebuchet MS"/>
          <w:b/>
          <w:bCs/>
        </w:rPr>
        <w:t>v.</w:t>
      </w:r>
      <w:r w:rsidR="00F72DA6">
        <w:rPr>
          <w:rFonts w:ascii="Trebuchet MS" w:hAnsi="Trebuchet MS"/>
          <w:b/>
          <w:bCs/>
        </w:rPr>
        <w:t>3</w:t>
      </w:r>
      <w:r w:rsidRPr="00EF6E02">
        <w:rPr>
          <w:rFonts w:ascii="Trebuchet MS" w:hAnsi="Trebuchet MS"/>
          <w:b/>
          <w:bCs/>
        </w:rPr>
        <w:t xml:space="preserve"> </w:t>
      </w:r>
      <w:r w:rsidR="00F72DA6">
        <w:rPr>
          <w:rFonts w:ascii="Trebuchet MS" w:hAnsi="Trebuchet MS"/>
          <w:b/>
          <w:bCs/>
        </w:rPr>
        <w:t>17</w:t>
      </w:r>
      <w:r w:rsidRPr="00EF6E02">
        <w:rPr>
          <w:rFonts w:ascii="Trebuchet MS" w:hAnsi="Trebuchet MS"/>
          <w:b/>
          <w:bCs/>
        </w:rPr>
        <w:t>.0</w:t>
      </w:r>
      <w:r w:rsidR="00F72DA6">
        <w:rPr>
          <w:rFonts w:ascii="Trebuchet MS" w:hAnsi="Trebuchet MS"/>
          <w:b/>
          <w:bCs/>
        </w:rPr>
        <w:t>4</w:t>
      </w:r>
      <w:r w:rsidRPr="00EF6E02">
        <w:rPr>
          <w:rFonts w:ascii="Trebuchet MS" w:hAnsi="Trebuchet MS"/>
          <w:b/>
          <w:bCs/>
        </w:rPr>
        <w:t>.23</w:t>
      </w:r>
    </w:p>
    <w:p w14:paraId="5E3C3A58" w14:textId="1238F85A" w:rsidR="09FAB842" w:rsidRPr="005910BD" w:rsidRDefault="09FAB842" w:rsidP="540EFBEF">
      <w:pPr>
        <w:rPr>
          <w:rFonts w:ascii="Trebuchet MS" w:hAnsi="Trebuchet MS"/>
          <w:b/>
          <w:bCs/>
          <w:sz w:val="24"/>
          <w:szCs w:val="24"/>
        </w:rPr>
      </w:pPr>
      <w:r w:rsidRPr="005910BD">
        <w:rPr>
          <w:rFonts w:ascii="Trebuchet MS" w:hAnsi="Trebuchet MS"/>
          <w:b/>
          <w:bCs/>
          <w:sz w:val="24"/>
          <w:szCs w:val="24"/>
        </w:rPr>
        <w:t>What is the offer?</w:t>
      </w:r>
    </w:p>
    <w:p w14:paraId="158A983D" w14:textId="4A4489EB" w:rsidR="00F02EF3" w:rsidRPr="00F02EF3" w:rsidRDefault="006B09C7" w:rsidP="3FBC1AF4">
      <w:pPr>
        <w:rPr>
          <w:rFonts w:ascii="Trebuchet MS" w:eastAsia="Times New Roman" w:hAnsi="Trebuchet MS" w:cs="Calibri"/>
          <w:lang w:eastAsia="en-GB"/>
        </w:rPr>
      </w:pPr>
      <w:r w:rsidRPr="3FBC1AF4">
        <w:rPr>
          <w:rFonts w:ascii="Trebuchet MS" w:eastAsia="Times New Roman" w:hAnsi="Trebuchet MS" w:cs="Calibri"/>
          <w:lang w:eastAsia="en-GB"/>
        </w:rPr>
        <w:t xml:space="preserve">The aim of the offer is to </w:t>
      </w:r>
      <w:r w:rsidR="6E17A27C" w:rsidRPr="3FBC1AF4">
        <w:rPr>
          <w:rFonts w:ascii="Trebuchet MS" w:eastAsia="Times New Roman" w:hAnsi="Trebuchet MS" w:cs="Calibri"/>
          <w:lang w:eastAsia="en-GB"/>
        </w:rPr>
        <w:t xml:space="preserve">assist in finding the patients at risk and validating them for lipid treatment </w:t>
      </w:r>
      <w:r w:rsidRPr="3FBC1AF4">
        <w:rPr>
          <w:rFonts w:ascii="Trebuchet MS" w:eastAsia="Times New Roman" w:hAnsi="Trebuchet MS" w:cs="Calibri"/>
          <w:lang w:eastAsia="en-GB"/>
        </w:rPr>
        <w:t xml:space="preserve">that </w:t>
      </w:r>
      <w:r w:rsidR="6489E893" w:rsidRPr="3FBC1AF4">
        <w:rPr>
          <w:rFonts w:ascii="Trebuchet MS" w:eastAsia="Times New Roman" w:hAnsi="Trebuchet MS" w:cs="Calibri"/>
          <w:lang w:eastAsia="en-GB"/>
        </w:rPr>
        <w:t>ensures</w:t>
      </w:r>
      <w:r w:rsidRPr="3FBC1AF4">
        <w:rPr>
          <w:rFonts w:ascii="Trebuchet MS" w:eastAsia="Times New Roman" w:hAnsi="Trebuchet MS" w:cs="Calibri"/>
          <w:lang w:eastAsia="en-GB"/>
        </w:rPr>
        <w:t xml:space="preserve"> better quality of care for all patients at the highest risk of harm. To drive down demand on already pressured GP by</w:t>
      </w:r>
      <w:r w:rsidR="39D4369D" w:rsidRPr="3FBC1AF4">
        <w:rPr>
          <w:rFonts w:ascii="Trebuchet MS" w:eastAsia="Times New Roman" w:hAnsi="Trebuchet MS" w:cs="Calibri"/>
          <w:lang w:eastAsia="en-GB"/>
        </w:rPr>
        <w:t xml:space="preserve"> helping to look at existing lists and identify patients for intervention according to NICE guidance.</w:t>
      </w:r>
    </w:p>
    <w:p w14:paraId="25869819" w14:textId="7201DAF8" w:rsidR="00F02EF3" w:rsidRPr="00F02EF3" w:rsidRDefault="00F02EF3" w:rsidP="3FBC1AF4">
      <w:pPr>
        <w:rPr>
          <w:rFonts w:ascii="Trebuchet MS" w:eastAsia="Times New Roman" w:hAnsi="Trebuchet MS" w:cs="Calibri"/>
          <w:lang w:eastAsia="en-GB"/>
        </w:rPr>
      </w:pPr>
      <w:r w:rsidRPr="3FBC1AF4">
        <w:rPr>
          <w:rFonts w:ascii="Trebuchet MS" w:hAnsi="Trebuchet MS"/>
        </w:rPr>
        <w:t xml:space="preserve">The service provides a flexible level of support, tailored to the </w:t>
      </w:r>
      <w:proofErr w:type="spellStart"/>
      <w:r w:rsidRPr="3FBC1AF4">
        <w:rPr>
          <w:rFonts w:ascii="Trebuchet MS" w:hAnsi="Trebuchet MS"/>
        </w:rPr>
        <w:t>organisational</w:t>
      </w:r>
      <w:proofErr w:type="spellEnd"/>
      <w:r w:rsidRPr="3FBC1AF4">
        <w:rPr>
          <w:rFonts w:ascii="Trebuchet MS" w:hAnsi="Trebuchet MS"/>
        </w:rPr>
        <w:t xml:space="preserve"> needs of the HCO and current capacity to implement the lipid management pathway and provides a platform through which these improvements can be achieved.</w:t>
      </w:r>
    </w:p>
    <w:p w14:paraId="69EFB0BB" w14:textId="7FC374D2" w:rsidR="006B09C7" w:rsidRPr="001355B1" w:rsidRDefault="006B09C7" w:rsidP="006B09C7">
      <w:pPr>
        <w:jc w:val="both"/>
        <w:rPr>
          <w:rFonts w:ascii="Trebuchet MS" w:hAnsi="Trebuchet MS" w:cs="Arial"/>
          <w:szCs w:val="24"/>
        </w:rPr>
      </w:pPr>
      <w:r w:rsidRPr="001355B1">
        <w:rPr>
          <w:rFonts w:ascii="Trebuchet MS" w:hAnsi="Trebuchet MS" w:cs="Arial"/>
          <w:szCs w:val="24"/>
        </w:rPr>
        <w:t xml:space="preserve">The objective of the </w:t>
      </w:r>
      <w:r>
        <w:rPr>
          <w:rFonts w:ascii="Trebuchet MS" w:hAnsi="Trebuchet MS" w:cs="Arial"/>
          <w:szCs w:val="24"/>
        </w:rPr>
        <w:t>funding</w:t>
      </w:r>
      <w:r w:rsidRPr="001355B1">
        <w:rPr>
          <w:rFonts w:ascii="Trebuchet MS" w:hAnsi="Trebuchet MS" w:cs="Arial"/>
          <w:szCs w:val="24"/>
        </w:rPr>
        <w:t xml:space="preserve"> is to:</w:t>
      </w:r>
    </w:p>
    <w:p w14:paraId="2B5BDCBD" w14:textId="77777777" w:rsidR="006B09C7" w:rsidRPr="001355B1" w:rsidRDefault="006B09C7" w:rsidP="006B09C7">
      <w:pPr>
        <w:pStyle w:val="ListParagraph"/>
        <w:numPr>
          <w:ilvl w:val="0"/>
          <w:numId w:val="3"/>
        </w:numPr>
        <w:spacing w:after="0" w:line="240" w:lineRule="auto"/>
        <w:jc w:val="both"/>
        <w:rPr>
          <w:rFonts w:ascii="Trebuchet MS" w:hAnsi="Trebuchet MS" w:cs="Arial"/>
          <w:szCs w:val="24"/>
        </w:rPr>
      </w:pPr>
      <w:r w:rsidRPr="001355B1">
        <w:rPr>
          <w:rFonts w:ascii="Trebuchet MS" w:hAnsi="Trebuchet MS" w:cs="Arial"/>
          <w:szCs w:val="24"/>
        </w:rPr>
        <w:t>Provide clinical support tailored to the needs of the Recipient</w:t>
      </w:r>
    </w:p>
    <w:p w14:paraId="7E2FFA3A" w14:textId="77777777" w:rsidR="006B09C7" w:rsidRPr="001355B1" w:rsidRDefault="006B09C7" w:rsidP="006B09C7">
      <w:pPr>
        <w:pStyle w:val="ListParagraph"/>
        <w:numPr>
          <w:ilvl w:val="0"/>
          <w:numId w:val="3"/>
        </w:numPr>
        <w:spacing w:after="0" w:line="240" w:lineRule="auto"/>
        <w:jc w:val="both"/>
        <w:rPr>
          <w:rFonts w:ascii="Trebuchet MS" w:hAnsi="Trebuchet MS" w:cs="Arial"/>
          <w:szCs w:val="24"/>
        </w:rPr>
      </w:pPr>
      <w:r w:rsidRPr="001355B1">
        <w:rPr>
          <w:rFonts w:ascii="Trebuchet MS" w:hAnsi="Trebuchet MS" w:cs="Arial"/>
          <w:szCs w:val="24"/>
        </w:rPr>
        <w:t xml:space="preserve">Review patients with atherosclerotic cardiovascular disease (“ASCVD”) at the highest risk of cardiovascular events in primary care, who are not achieving lipid targets, as specified in national guidance </w:t>
      </w:r>
    </w:p>
    <w:p w14:paraId="27265441" w14:textId="47D31FA7" w:rsidR="00E224B2" w:rsidRDefault="006B09C7" w:rsidP="540EFBEF">
      <w:pPr>
        <w:pStyle w:val="ListParagraph"/>
        <w:numPr>
          <w:ilvl w:val="0"/>
          <w:numId w:val="3"/>
        </w:numPr>
        <w:jc w:val="both"/>
        <w:rPr>
          <w:rFonts w:ascii="Trebuchet MS" w:hAnsi="Trebuchet MS" w:cs="Arial"/>
          <w:szCs w:val="24"/>
        </w:rPr>
      </w:pPr>
      <w:r w:rsidRPr="001355B1">
        <w:rPr>
          <w:rFonts w:ascii="Trebuchet MS" w:hAnsi="Trebuchet MS" w:cs="Arial"/>
          <w:szCs w:val="24"/>
        </w:rPr>
        <w:t xml:space="preserve">Provide therapeutic recommendations based on the AAC Lipid Management Pathway (or a </w:t>
      </w:r>
      <w:proofErr w:type="spellStart"/>
      <w:r w:rsidRPr="001355B1">
        <w:rPr>
          <w:rFonts w:ascii="Trebuchet MS" w:hAnsi="Trebuchet MS" w:cs="Arial"/>
          <w:szCs w:val="24"/>
        </w:rPr>
        <w:t>localised</w:t>
      </w:r>
      <w:proofErr w:type="spellEnd"/>
      <w:r w:rsidRPr="001355B1">
        <w:rPr>
          <w:rFonts w:ascii="Trebuchet MS" w:hAnsi="Trebuchet MS" w:cs="Arial"/>
          <w:szCs w:val="24"/>
        </w:rPr>
        <w:t xml:space="preserve"> version of the AAC Pathway)  </w:t>
      </w:r>
    </w:p>
    <w:p w14:paraId="7ADA431F" w14:textId="77777777" w:rsidR="00510E3D" w:rsidRPr="00510E3D" w:rsidRDefault="00510E3D" w:rsidP="00510E3D">
      <w:pPr>
        <w:pStyle w:val="ListParagraph"/>
        <w:ind w:left="930"/>
        <w:jc w:val="both"/>
        <w:rPr>
          <w:rFonts w:ascii="Trebuchet MS" w:hAnsi="Trebuchet MS" w:cs="Arial"/>
          <w:szCs w:val="24"/>
        </w:rPr>
      </w:pPr>
    </w:p>
    <w:p w14:paraId="40284BAB" w14:textId="4B16DE69" w:rsidR="09FAB842" w:rsidRDefault="09FAB842" w:rsidP="540EFBEF">
      <w:pPr>
        <w:rPr>
          <w:rFonts w:ascii="Trebuchet MS" w:hAnsi="Trebuchet MS"/>
          <w:b/>
          <w:bCs/>
          <w:sz w:val="24"/>
          <w:szCs w:val="24"/>
        </w:rPr>
      </w:pPr>
      <w:r w:rsidRPr="005910BD">
        <w:rPr>
          <w:rFonts w:ascii="Trebuchet MS" w:hAnsi="Trebuchet MS"/>
          <w:b/>
          <w:bCs/>
          <w:sz w:val="24"/>
          <w:szCs w:val="24"/>
        </w:rPr>
        <w:t>What can Interface help with?</w:t>
      </w:r>
    </w:p>
    <w:p w14:paraId="62E53B6E" w14:textId="4C7BD6AB" w:rsidR="00E47243" w:rsidRPr="00E47243" w:rsidRDefault="00E47243" w:rsidP="540EFBEF">
      <w:pPr>
        <w:rPr>
          <w:rFonts w:ascii="Trebuchet MS" w:hAnsi="Trebuchet MS"/>
        </w:rPr>
      </w:pPr>
      <w:r w:rsidRPr="00E47243">
        <w:rPr>
          <w:rFonts w:ascii="Trebuchet MS" w:hAnsi="Trebuchet MS"/>
        </w:rPr>
        <w:t xml:space="preserve">Interface aim to deliver the following key objectives: </w:t>
      </w:r>
    </w:p>
    <w:p w14:paraId="54B08F23" w14:textId="77777777" w:rsidR="00E47243" w:rsidRPr="00E47243" w:rsidRDefault="00E47243" w:rsidP="540EFBEF">
      <w:pPr>
        <w:rPr>
          <w:rFonts w:ascii="Trebuchet MS" w:hAnsi="Trebuchet MS"/>
          <w:b/>
          <w:bCs/>
        </w:rPr>
      </w:pPr>
      <w:r w:rsidRPr="00E47243">
        <w:rPr>
          <w:rFonts w:ascii="Trebuchet MS" w:hAnsi="Trebuchet MS"/>
          <w:b/>
          <w:bCs/>
        </w:rPr>
        <w:t xml:space="preserve">Pharmacist-led desktop review </w:t>
      </w:r>
    </w:p>
    <w:p w14:paraId="27A403F8" w14:textId="77777777" w:rsidR="00E47243" w:rsidRDefault="00E47243" w:rsidP="540EFBEF">
      <w:pPr>
        <w:rPr>
          <w:rFonts w:ascii="Trebuchet MS" w:hAnsi="Trebuchet MS"/>
        </w:rPr>
      </w:pPr>
      <w:r w:rsidRPr="00E47243">
        <w:rPr>
          <w:rFonts w:ascii="Trebuchet MS" w:hAnsi="Trebuchet MS"/>
        </w:rPr>
        <w:t xml:space="preserve">To support primary care healthcare </w:t>
      </w:r>
      <w:proofErr w:type="spellStart"/>
      <w:r w:rsidRPr="00E47243">
        <w:rPr>
          <w:rFonts w:ascii="Trebuchet MS" w:hAnsi="Trebuchet MS"/>
        </w:rPr>
        <w:t>organisations</w:t>
      </w:r>
      <w:proofErr w:type="spellEnd"/>
      <w:r w:rsidRPr="00E47243">
        <w:rPr>
          <w:rFonts w:ascii="Trebuchet MS" w:hAnsi="Trebuchet MS"/>
        </w:rPr>
        <w:t xml:space="preserve"> to identify and </w:t>
      </w:r>
      <w:proofErr w:type="spellStart"/>
      <w:r w:rsidRPr="00E47243">
        <w:rPr>
          <w:rFonts w:ascii="Trebuchet MS" w:hAnsi="Trebuchet MS"/>
        </w:rPr>
        <w:t>prioritise</w:t>
      </w:r>
      <w:proofErr w:type="spellEnd"/>
      <w:r w:rsidRPr="00E47243">
        <w:rPr>
          <w:rFonts w:ascii="Trebuchet MS" w:hAnsi="Trebuchet MS"/>
        </w:rPr>
        <w:t xml:space="preserve"> patients who have a diagnosis of ASCVD that are not receiving optimal lipid management in line with national and local lipid management pathways (based on non-achievement of expected reduction in LDL or non-HDL cholesterol), taking into account: </w:t>
      </w:r>
    </w:p>
    <w:p w14:paraId="5658F338" w14:textId="77777777" w:rsidR="00E47243" w:rsidRDefault="00E47243" w:rsidP="540EFBEF">
      <w:pPr>
        <w:rPr>
          <w:rFonts w:ascii="Trebuchet MS" w:hAnsi="Trebuchet MS"/>
        </w:rPr>
      </w:pPr>
      <w:r w:rsidRPr="00E47243">
        <w:rPr>
          <w:rFonts w:ascii="Trebuchet MS" w:hAnsi="Trebuchet MS"/>
        </w:rPr>
        <w:t xml:space="preserve">• ASCVD diagnosis and other relevant cardiovascular history </w:t>
      </w:r>
    </w:p>
    <w:p w14:paraId="5DBE87ED" w14:textId="77777777" w:rsidR="00E47243" w:rsidRDefault="00E47243" w:rsidP="540EFBEF">
      <w:pPr>
        <w:rPr>
          <w:rFonts w:ascii="Trebuchet MS" w:hAnsi="Trebuchet MS"/>
        </w:rPr>
      </w:pPr>
      <w:r w:rsidRPr="00E47243">
        <w:rPr>
          <w:rFonts w:ascii="Trebuchet MS" w:hAnsi="Trebuchet MS"/>
        </w:rPr>
        <w:t xml:space="preserve">• Latest and historical lipid profile including TC, LDL and non-HDL levels </w:t>
      </w:r>
    </w:p>
    <w:p w14:paraId="27B6A6A5" w14:textId="77777777" w:rsidR="00E47243" w:rsidRDefault="00E47243" w:rsidP="540EFBEF">
      <w:pPr>
        <w:rPr>
          <w:rFonts w:ascii="Trebuchet MS" w:hAnsi="Trebuchet MS"/>
        </w:rPr>
      </w:pPr>
      <w:r w:rsidRPr="00E47243">
        <w:rPr>
          <w:rFonts w:ascii="Trebuchet MS" w:hAnsi="Trebuchet MS"/>
        </w:rPr>
        <w:t xml:space="preserve">• Current and historical lipid management strategies </w:t>
      </w:r>
    </w:p>
    <w:p w14:paraId="69BF682D" w14:textId="77777777" w:rsidR="00E47243" w:rsidRDefault="00E47243" w:rsidP="540EFBEF">
      <w:pPr>
        <w:rPr>
          <w:rFonts w:ascii="Trebuchet MS" w:hAnsi="Trebuchet MS"/>
        </w:rPr>
      </w:pPr>
      <w:r w:rsidRPr="00E47243">
        <w:rPr>
          <w:rFonts w:ascii="Trebuchet MS" w:hAnsi="Trebuchet MS"/>
        </w:rPr>
        <w:t xml:space="preserve">• Local or individual LHE guidance relating to workstream </w:t>
      </w:r>
      <w:proofErr w:type="spellStart"/>
      <w:r w:rsidRPr="00E47243">
        <w:rPr>
          <w:rFonts w:ascii="Trebuchet MS" w:hAnsi="Trebuchet MS"/>
        </w:rPr>
        <w:t>prioritisation</w:t>
      </w:r>
      <w:proofErr w:type="spellEnd"/>
      <w:r w:rsidRPr="00E47243">
        <w:rPr>
          <w:rFonts w:ascii="Trebuchet MS" w:hAnsi="Trebuchet MS"/>
        </w:rPr>
        <w:t xml:space="preserve"> </w:t>
      </w:r>
    </w:p>
    <w:p w14:paraId="4A655101" w14:textId="77777777" w:rsidR="00E47243" w:rsidRDefault="00E47243" w:rsidP="540EFBEF">
      <w:pPr>
        <w:rPr>
          <w:rFonts w:ascii="Trebuchet MS" w:hAnsi="Trebuchet MS"/>
        </w:rPr>
      </w:pPr>
      <w:r w:rsidRPr="00E47243">
        <w:rPr>
          <w:rFonts w:ascii="Trebuchet MS" w:hAnsi="Trebuchet MS"/>
          <w:b/>
          <w:bCs/>
        </w:rPr>
        <w:t>Patient-facing clinics (virtual or face-to-face)</w:t>
      </w:r>
      <w:r w:rsidRPr="00E47243">
        <w:rPr>
          <w:rFonts w:ascii="Trebuchet MS" w:hAnsi="Trebuchet MS"/>
        </w:rPr>
        <w:t xml:space="preserve"> </w:t>
      </w:r>
    </w:p>
    <w:p w14:paraId="01E238AC" w14:textId="77777777" w:rsidR="00E47243" w:rsidRPr="004C427F" w:rsidRDefault="00E47243" w:rsidP="540EFBEF">
      <w:pPr>
        <w:rPr>
          <w:rFonts w:ascii="Trebuchet MS" w:hAnsi="Trebuchet MS"/>
        </w:rPr>
      </w:pPr>
      <w:r w:rsidRPr="00E47243">
        <w:rPr>
          <w:rFonts w:ascii="Trebuchet MS" w:hAnsi="Trebuchet MS"/>
        </w:rPr>
        <w:t xml:space="preserve">To provide clinical capacity through Interface clinical pharmacists to deliver </w:t>
      </w:r>
      <w:proofErr w:type="spellStart"/>
      <w:r w:rsidRPr="00E47243">
        <w:rPr>
          <w:rFonts w:ascii="Trebuchet MS" w:hAnsi="Trebuchet MS"/>
        </w:rPr>
        <w:t>patientfacing</w:t>
      </w:r>
      <w:proofErr w:type="spellEnd"/>
      <w:r w:rsidRPr="00E47243">
        <w:rPr>
          <w:rFonts w:ascii="Trebuchet MS" w:hAnsi="Trebuchet MS"/>
        </w:rPr>
        <w:t xml:space="preserve"> or </w:t>
      </w:r>
      <w:r w:rsidRPr="004C427F">
        <w:rPr>
          <w:rFonts w:ascii="Trebuchet MS" w:hAnsi="Trebuchet MS"/>
        </w:rPr>
        <w:t xml:space="preserve">virtual optimisation clinics for defined cohorts of patients, to </w:t>
      </w:r>
      <w:proofErr w:type="spellStart"/>
      <w:r w:rsidRPr="004C427F">
        <w:rPr>
          <w:rFonts w:ascii="Trebuchet MS" w:hAnsi="Trebuchet MS"/>
        </w:rPr>
        <w:t>optimise</w:t>
      </w:r>
      <w:proofErr w:type="spellEnd"/>
      <w:r w:rsidRPr="004C427F">
        <w:rPr>
          <w:rFonts w:ascii="Trebuchet MS" w:hAnsi="Trebuchet MS"/>
        </w:rPr>
        <w:t xml:space="preserve"> lipid management in line local and national lipid management pathways and local health economy (LHE) defined management frameworks in order to: </w:t>
      </w:r>
    </w:p>
    <w:p w14:paraId="719978C0" w14:textId="77777777" w:rsidR="00E47243" w:rsidRPr="004C427F" w:rsidRDefault="00E47243" w:rsidP="540EFBEF">
      <w:pPr>
        <w:rPr>
          <w:rFonts w:ascii="Trebuchet MS" w:hAnsi="Trebuchet MS"/>
        </w:rPr>
      </w:pPr>
      <w:r w:rsidRPr="004C427F">
        <w:rPr>
          <w:rFonts w:ascii="Trebuchet MS" w:hAnsi="Trebuchet MS"/>
        </w:rPr>
        <w:t xml:space="preserve">• Provide educational and disease management support to people living with ASCVD </w:t>
      </w:r>
    </w:p>
    <w:p w14:paraId="307470D7" w14:textId="77777777" w:rsidR="00E47243" w:rsidRPr="004C427F" w:rsidRDefault="00E47243" w:rsidP="540EFBEF">
      <w:pPr>
        <w:rPr>
          <w:rFonts w:ascii="Trebuchet MS" w:hAnsi="Trebuchet MS"/>
        </w:rPr>
      </w:pPr>
      <w:r w:rsidRPr="004C427F">
        <w:rPr>
          <w:rFonts w:ascii="Trebuchet MS" w:hAnsi="Trebuchet MS"/>
        </w:rPr>
        <w:lastRenderedPageBreak/>
        <w:t xml:space="preserve">• Ensure that patients are treated appropriately and to </w:t>
      </w:r>
      <w:proofErr w:type="spellStart"/>
      <w:r w:rsidRPr="004C427F">
        <w:rPr>
          <w:rFonts w:ascii="Trebuchet MS" w:hAnsi="Trebuchet MS"/>
        </w:rPr>
        <w:t>optimise</w:t>
      </w:r>
      <w:proofErr w:type="spellEnd"/>
      <w:r w:rsidRPr="004C427F">
        <w:rPr>
          <w:rFonts w:ascii="Trebuchet MS" w:hAnsi="Trebuchet MS"/>
        </w:rPr>
        <w:t xml:space="preserve"> pharmacological lipid modification strategies for patients in line with the LHE defined management framework as well as non-pharmacological interventions including diet and lifestyle measures </w:t>
      </w:r>
    </w:p>
    <w:p w14:paraId="39B9FA8C" w14:textId="77777777" w:rsidR="00E47243" w:rsidRPr="004C427F" w:rsidRDefault="00E47243" w:rsidP="540EFBEF">
      <w:pPr>
        <w:rPr>
          <w:rFonts w:ascii="Trebuchet MS" w:hAnsi="Trebuchet MS"/>
        </w:rPr>
      </w:pPr>
      <w:r w:rsidRPr="004C427F">
        <w:rPr>
          <w:rFonts w:ascii="Trebuchet MS" w:hAnsi="Trebuchet MS"/>
          <w:b/>
          <w:bCs/>
        </w:rPr>
        <w:t>Support sustained quality improvement (QI) in lipid management</w:t>
      </w:r>
      <w:r w:rsidRPr="004C427F">
        <w:rPr>
          <w:rFonts w:ascii="Trebuchet MS" w:hAnsi="Trebuchet MS"/>
        </w:rPr>
        <w:t xml:space="preserve"> </w:t>
      </w:r>
    </w:p>
    <w:p w14:paraId="238F268B" w14:textId="74F1712F" w:rsidR="007F2250" w:rsidRDefault="00E47243" w:rsidP="00676127">
      <w:pPr>
        <w:rPr>
          <w:rFonts w:ascii="Trebuchet MS" w:hAnsi="Trebuchet MS"/>
        </w:rPr>
      </w:pPr>
      <w:r w:rsidRPr="3FBC1AF4">
        <w:rPr>
          <w:rFonts w:ascii="Trebuchet MS" w:hAnsi="Trebuchet MS"/>
        </w:rPr>
        <w:t xml:space="preserve">To support sustained quality improvement in the adoption and implementation of the lipid management pathway across the </w:t>
      </w:r>
      <w:r w:rsidR="77C6390D" w:rsidRPr="3FBC1AF4">
        <w:rPr>
          <w:rFonts w:ascii="Trebuchet MS" w:hAnsi="Trebuchet MS"/>
        </w:rPr>
        <w:t xml:space="preserve">health care </w:t>
      </w:r>
      <w:proofErr w:type="spellStart"/>
      <w:r w:rsidR="77C6390D" w:rsidRPr="3FBC1AF4">
        <w:rPr>
          <w:rFonts w:ascii="Trebuchet MS" w:hAnsi="Trebuchet MS"/>
        </w:rPr>
        <w:t>organisation</w:t>
      </w:r>
      <w:proofErr w:type="spellEnd"/>
      <w:r w:rsidR="77C6390D" w:rsidRPr="3FBC1AF4">
        <w:rPr>
          <w:rFonts w:ascii="Trebuchet MS" w:hAnsi="Trebuchet MS"/>
        </w:rPr>
        <w:t xml:space="preserve"> (HCO)</w:t>
      </w:r>
      <w:r w:rsidRPr="3FBC1AF4">
        <w:rPr>
          <w:rFonts w:ascii="Trebuchet MS" w:hAnsi="Trebuchet MS"/>
        </w:rPr>
        <w:t xml:space="preserve"> through: </w:t>
      </w:r>
    </w:p>
    <w:p w14:paraId="37B6C6E4" w14:textId="78AB691A" w:rsidR="007F2250" w:rsidRPr="007F2250" w:rsidRDefault="00E47243" w:rsidP="007F2250">
      <w:pPr>
        <w:pStyle w:val="ListParagraph"/>
        <w:numPr>
          <w:ilvl w:val="0"/>
          <w:numId w:val="8"/>
        </w:numPr>
        <w:rPr>
          <w:rFonts w:ascii="Trebuchet MS" w:hAnsi="Trebuchet MS"/>
        </w:rPr>
      </w:pPr>
      <w:r w:rsidRPr="007F2250">
        <w:rPr>
          <w:rFonts w:ascii="Trebuchet MS" w:hAnsi="Trebuchet MS"/>
        </w:rPr>
        <w:t>Provision of a post clinic evaluation report detailing key outputs delivered by the service, allowing the HCO to evaluate the impact of the review and formulate a strategy for ongoing practice workstreams</w:t>
      </w:r>
    </w:p>
    <w:p w14:paraId="496E5995" w14:textId="5194E14F" w:rsidR="0066034B" w:rsidRPr="007F2250" w:rsidRDefault="0066034B" w:rsidP="007F2250">
      <w:pPr>
        <w:pStyle w:val="ListParagraph"/>
        <w:numPr>
          <w:ilvl w:val="0"/>
          <w:numId w:val="7"/>
        </w:numPr>
        <w:rPr>
          <w:rFonts w:ascii="Trebuchet MS" w:hAnsi="Trebuchet MS"/>
          <w:b/>
          <w:bCs/>
          <w:sz w:val="24"/>
          <w:szCs w:val="24"/>
        </w:rPr>
      </w:pPr>
      <w:r w:rsidRPr="007F2250">
        <w:rPr>
          <w:rFonts w:ascii="Trebuchet MS" w:hAnsi="Trebuchet MS"/>
        </w:rPr>
        <w:t xml:space="preserve">Assisting training staff within practices. Health care professionals within practice may </w:t>
      </w:r>
      <w:r w:rsidR="661F0C47" w:rsidRPr="007F2250">
        <w:rPr>
          <w:rFonts w:ascii="Trebuchet MS" w:hAnsi="Trebuchet MS"/>
        </w:rPr>
        <w:t>accompany</w:t>
      </w:r>
      <w:r w:rsidRPr="007F2250">
        <w:rPr>
          <w:rFonts w:ascii="Trebuchet MS" w:hAnsi="Trebuchet MS"/>
        </w:rPr>
        <w:t xml:space="preserve"> the Interface pharmacists </w:t>
      </w:r>
      <w:r w:rsidR="18BACFEF" w:rsidRPr="007F2250">
        <w:rPr>
          <w:rFonts w:ascii="Trebuchet MS" w:hAnsi="Trebuchet MS"/>
        </w:rPr>
        <w:t>in lipid optimisation clinics, providing mentoring opportunities, sharing best practice and sustaining an educational and process legacy.</w:t>
      </w:r>
    </w:p>
    <w:p w14:paraId="019D8DE9" w14:textId="77777777" w:rsidR="00722F34" w:rsidRPr="004C427F" w:rsidRDefault="00722F34" w:rsidP="00722F34">
      <w:pPr>
        <w:rPr>
          <w:rFonts w:ascii="Trebuchet MS" w:hAnsi="Trebuchet MS"/>
          <w:szCs w:val="24"/>
        </w:rPr>
      </w:pPr>
      <w:r w:rsidRPr="004C427F">
        <w:rPr>
          <w:rFonts w:ascii="Trebuchet MS" w:hAnsi="Trebuchet MS"/>
          <w:szCs w:val="24"/>
        </w:rPr>
        <w:t>The funding will cover patients using the cohort criteria of the Greater Manchester CVD Prevention Lipid Management case finding tool, specifically:</w:t>
      </w:r>
    </w:p>
    <w:p w14:paraId="1459D51A" w14:textId="77777777" w:rsidR="00722F34" w:rsidRPr="004C427F" w:rsidRDefault="00722F34" w:rsidP="00722F34">
      <w:pPr>
        <w:pStyle w:val="ListParagraph"/>
        <w:numPr>
          <w:ilvl w:val="0"/>
          <w:numId w:val="5"/>
        </w:numPr>
        <w:rPr>
          <w:rFonts w:ascii="Trebuchet MS" w:hAnsi="Trebuchet MS"/>
          <w:szCs w:val="24"/>
        </w:rPr>
      </w:pPr>
      <w:r w:rsidRPr="004C427F">
        <w:rPr>
          <w:rFonts w:ascii="Trebuchet MS" w:hAnsi="Trebuchet MS"/>
          <w:szCs w:val="24"/>
        </w:rPr>
        <w:t>Cohort 1- had a CVD event, not on a statin</w:t>
      </w:r>
    </w:p>
    <w:p w14:paraId="5550F56D" w14:textId="77777777" w:rsidR="00722F34" w:rsidRPr="00D86B94" w:rsidRDefault="00722F34" w:rsidP="00722F34">
      <w:pPr>
        <w:pStyle w:val="ListParagraph"/>
        <w:numPr>
          <w:ilvl w:val="0"/>
          <w:numId w:val="5"/>
        </w:numPr>
        <w:rPr>
          <w:rFonts w:ascii="Trebuchet MS" w:hAnsi="Trebuchet MS"/>
          <w:szCs w:val="24"/>
        </w:rPr>
      </w:pPr>
      <w:r w:rsidRPr="004C427F">
        <w:rPr>
          <w:rFonts w:ascii="Trebuchet MS" w:hAnsi="Trebuchet MS"/>
          <w:szCs w:val="24"/>
        </w:rPr>
        <w:t xml:space="preserve">Cohort 4a- had a CVD event, </w:t>
      </w:r>
      <w:r w:rsidRPr="004C427F">
        <w:rPr>
          <w:rFonts w:ascii="Trebuchet MS" w:hAnsi="Trebuchet MS"/>
        </w:rPr>
        <w:t xml:space="preserve">statins </w:t>
      </w:r>
      <w:proofErr w:type="spellStart"/>
      <w:r w:rsidRPr="004C427F">
        <w:rPr>
          <w:rFonts w:ascii="Trebuchet MS" w:hAnsi="Trebuchet MS"/>
        </w:rPr>
        <w:t>maximised</w:t>
      </w:r>
      <w:proofErr w:type="spellEnd"/>
      <w:r w:rsidRPr="00D86B94">
        <w:rPr>
          <w:rFonts w:ascii="Trebuchet MS" w:hAnsi="Trebuchet MS"/>
        </w:rPr>
        <w:t>,</w:t>
      </w:r>
      <w:r w:rsidRPr="00D86B94">
        <w:rPr>
          <w:rFonts w:ascii="Trebuchet MS" w:hAnsi="Trebuchet MS"/>
          <w:szCs w:val="24"/>
        </w:rPr>
        <w:t xml:space="preserve"> eligible for injectables (LDL-C greater or equal to 2.6 mmol/l)</w:t>
      </w:r>
    </w:p>
    <w:p w14:paraId="11BD68D2" w14:textId="173CC577" w:rsidR="00C369EC" w:rsidRPr="00360394" w:rsidRDefault="00722F34" w:rsidP="00360394">
      <w:pPr>
        <w:pStyle w:val="ListParagraph"/>
        <w:numPr>
          <w:ilvl w:val="0"/>
          <w:numId w:val="5"/>
        </w:numPr>
        <w:rPr>
          <w:rFonts w:ascii="Trebuchet MS" w:hAnsi="Trebuchet MS"/>
          <w:szCs w:val="24"/>
        </w:rPr>
      </w:pPr>
      <w:r w:rsidRPr="00D86B94">
        <w:rPr>
          <w:rFonts w:ascii="Trebuchet MS" w:hAnsi="Trebuchet MS"/>
          <w:szCs w:val="24"/>
        </w:rPr>
        <w:t xml:space="preserve">Cohort 4b- had a CVD event, </w:t>
      </w:r>
      <w:r w:rsidRPr="00D86B94">
        <w:rPr>
          <w:rFonts w:ascii="Trebuchet MS" w:hAnsi="Trebuchet MS"/>
        </w:rPr>
        <w:t xml:space="preserve">statins </w:t>
      </w:r>
      <w:proofErr w:type="spellStart"/>
      <w:r w:rsidRPr="00D86B94">
        <w:rPr>
          <w:rFonts w:ascii="Trebuchet MS" w:hAnsi="Trebuchet MS"/>
        </w:rPr>
        <w:t>maximised</w:t>
      </w:r>
      <w:proofErr w:type="spellEnd"/>
      <w:r w:rsidRPr="00D86B94">
        <w:rPr>
          <w:rFonts w:ascii="Trebuchet MS" w:hAnsi="Trebuchet MS"/>
          <w:szCs w:val="24"/>
        </w:rPr>
        <w:t>, not eligible for injectables (LDL-C greater or equal to 1.8 mmol/L but less than 2.6 mmol/l)</w:t>
      </w:r>
    </w:p>
    <w:p w14:paraId="00832FCA" w14:textId="77777777" w:rsidR="002136F1" w:rsidRDefault="002136F1" w:rsidP="00C369EC">
      <w:pPr>
        <w:spacing w:after="0" w:line="240" w:lineRule="auto"/>
        <w:ind w:left="360"/>
        <w:rPr>
          <w:rFonts w:ascii="Trebuchet MS" w:hAnsi="Trebuchet MS"/>
          <w:b/>
          <w:bCs/>
          <w:color w:val="000000" w:themeColor="text1"/>
          <w:szCs w:val="24"/>
        </w:rPr>
      </w:pPr>
    </w:p>
    <w:p w14:paraId="03C724B3" w14:textId="2DCAD60D" w:rsidR="002136F1" w:rsidRPr="005F0489" w:rsidRDefault="00AB1FAB" w:rsidP="00AB1FAB">
      <w:pPr>
        <w:spacing w:after="0" w:line="240" w:lineRule="auto"/>
        <w:rPr>
          <w:rFonts w:ascii="Trebuchet MS" w:hAnsi="Trebuchet MS"/>
          <w:b/>
          <w:bCs/>
          <w:color w:val="000000" w:themeColor="text1"/>
          <w:szCs w:val="24"/>
        </w:rPr>
      </w:pPr>
      <w:r w:rsidRPr="005F0489">
        <w:rPr>
          <w:rFonts w:ascii="Trebuchet MS" w:hAnsi="Trebuchet MS"/>
          <w:b/>
          <w:bCs/>
          <w:color w:val="000000" w:themeColor="text1"/>
          <w:szCs w:val="24"/>
        </w:rPr>
        <w:t>How was the funding approved?</w:t>
      </w:r>
    </w:p>
    <w:p w14:paraId="7B813C3B" w14:textId="77777777" w:rsidR="00AB1FAB" w:rsidRPr="005F0489" w:rsidRDefault="00AB1FAB" w:rsidP="00AB1FAB">
      <w:pPr>
        <w:spacing w:after="0" w:line="240" w:lineRule="auto"/>
        <w:rPr>
          <w:rFonts w:ascii="Trebuchet MS" w:hAnsi="Trebuchet MS"/>
          <w:b/>
          <w:bCs/>
          <w:color w:val="000000" w:themeColor="text1"/>
          <w:szCs w:val="24"/>
        </w:rPr>
      </w:pPr>
    </w:p>
    <w:p w14:paraId="6DFE7028" w14:textId="04AD19C0" w:rsidR="00D5196B" w:rsidRPr="005F0489" w:rsidRDefault="00360394" w:rsidP="00AB1FAB">
      <w:pPr>
        <w:spacing w:after="0" w:line="240" w:lineRule="auto"/>
        <w:rPr>
          <w:rFonts w:ascii="Trebuchet MS" w:hAnsi="Trebuchet MS"/>
          <w:color w:val="000000" w:themeColor="text1"/>
          <w:szCs w:val="24"/>
        </w:rPr>
      </w:pPr>
      <w:r w:rsidRPr="005F0489">
        <w:rPr>
          <w:rFonts w:ascii="Trebuchet MS" w:hAnsi="Trebuchet MS"/>
          <w:color w:val="000000" w:themeColor="text1"/>
          <w:szCs w:val="24"/>
        </w:rPr>
        <w:t xml:space="preserve">The </w:t>
      </w:r>
      <w:r w:rsidR="001F37D1">
        <w:rPr>
          <w:rFonts w:ascii="Trebuchet MS" w:hAnsi="Trebuchet MS"/>
          <w:color w:val="000000" w:themeColor="text1"/>
          <w:szCs w:val="24"/>
        </w:rPr>
        <w:t xml:space="preserve">priority for secondary prevention lipids </w:t>
      </w:r>
      <w:r w:rsidR="0036383D">
        <w:rPr>
          <w:rFonts w:ascii="Trebuchet MS" w:hAnsi="Trebuchet MS"/>
          <w:color w:val="000000" w:themeColor="text1"/>
          <w:szCs w:val="24"/>
        </w:rPr>
        <w:t xml:space="preserve">optimisation of highest risk patient cohorts </w:t>
      </w:r>
      <w:r w:rsidR="00786012" w:rsidRPr="005F0489">
        <w:rPr>
          <w:rFonts w:ascii="Trebuchet MS" w:hAnsi="Trebuchet MS"/>
          <w:color w:val="000000" w:themeColor="text1"/>
          <w:szCs w:val="24"/>
        </w:rPr>
        <w:t>was</w:t>
      </w:r>
      <w:r w:rsidR="00140B5C" w:rsidRPr="005F0489">
        <w:rPr>
          <w:rFonts w:ascii="Trebuchet MS" w:hAnsi="Trebuchet MS"/>
          <w:color w:val="000000" w:themeColor="text1"/>
          <w:szCs w:val="24"/>
        </w:rPr>
        <w:t xml:space="preserve"> agreed</w:t>
      </w:r>
      <w:r w:rsidRPr="005F0489">
        <w:rPr>
          <w:rFonts w:ascii="Trebuchet MS" w:hAnsi="Trebuchet MS"/>
          <w:color w:val="000000" w:themeColor="text1"/>
          <w:szCs w:val="24"/>
        </w:rPr>
        <w:t xml:space="preserve"> </w:t>
      </w:r>
      <w:r w:rsidR="00CB0206" w:rsidRPr="005F0489">
        <w:rPr>
          <w:rFonts w:ascii="Trebuchet MS" w:hAnsi="Trebuchet MS"/>
          <w:color w:val="000000" w:themeColor="text1"/>
          <w:szCs w:val="24"/>
        </w:rPr>
        <w:t>by the Greater Manchester Clinical Effectiveness Group</w:t>
      </w:r>
      <w:r w:rsidR="006C03F1" w:rsidRPr="005F0489">
        <w:rPr>
          <w:rFonts w:ascii="Trebuchet MS" w:hAnsi="Trebuchet MS"/>
          <w:color w:val="000000" w:themeColor="text1"/>
          <w:szCs w:val="24"/>
        </w:rPr>
        <w:t xml:space="preserve"> and </w:t>
      </w:r>
      <w:r w:rsidR="00213187" w:rsidRPr="005F0489">
        <w:rPr>
          <w:rFonts w:ascii="Trebuchet MS" w:hAnsi="Trebuchet MS"/>
          <w:color w:val="000000" w:themeColor="text1"/>
          <w:szCs w:val="24"/>
        </w:rPr>
        <w:t>the</w:t>
      </w:r>
      <w:r w:rsidR="00140B5C" w:rsidRPr="005F0489">
        <w:rPr>
          <w:rFonts w:ascii="Trebuchet MS" w:hAnsi="Trebuchet MS"/>
          <w:color w:val="000000" w:themeColor="text1"/>
          <w:szCs w:val="24"/>
        </w:rPr>
        <w:t xml:space="preserve"> ICB</w:t>
      </w:r>
      <w:r w:rsidR="00D5196B">
        <w:rPr>
          <w:rFonts w:ascii="Trebuchet MS" w:hAnsi="Trebuchet MS"/>
          <w:color w:val="000000" w:themeColor="text1"/>
          <w:szCs w:val="24"/>
        </w:rPr>
        <w:t xml:space="preserve">. </w:t>
      </w:r>
      <w:r w:rsidR="0036383D">
        <w:rPr>
          <w:rFonts w:ascii="Trebuchet MS" w:hAnsi="Trebuchet MS"/>
          <w:color w:val="000000" w:themeColor="text1"/>
          <w:szCs w:val="24"/>
        </w:rPr>
        <w:t>Improving c</w:t>
      </w:r>
      <w:r w:rsidRPr="005F0489">
        <w:rPr>
          <w:rFonts w:ascii="Trebuchet MS" w:hAnsi="Trebuchet MS"/>
          <w:color w:val="000000" w:themeColor="text1"/>
          <w:szCs w:val="24"/>
        </w:rPr>
        <w:t>ardiovascular health and reduc</w:t>
      </w:r>
      <w:r w:rsidR="003622CA">
        <w:rPr>
          <w:rFonts w:ascii="Trebuchet MS" w:hAnsi="Trebuchet MS"/>
          <w:color w:val="000000" w:themeColor="text1"/>
          <w:szCs w:val="24"/>
        </w:rPr>
        <w:t>ing</w:t>
      </w:r>
      <w:r w:rsidRPr="005F0489">
        <w:rPr>
          <w:rFonts w:ascii="Trebuchet MS" w:hAnsi="Trebuchet MS"/>
          <w:color w:val="000000" w:themeColor="text1"/>
          <w:szCs w:val="24"/>
        </w:rPr>
        <w:t xml:space="preserve"> cardiovascular mortality </w:t>
      </w:r>
      <w:r w:rsidR="0036383D">
        <w:rPr>
          <w:rFonts w:ascii="Trebuchet MS" w:hAnsi="Trebuchet MS"/>
          <w:color w:val="000000" w:themeColor="text1"/>
          <w:szCs w:val="24"/>
        </w:rPr>
        <w:t xml:space="preserve">is now a </w:t>
      </w:r>
      <w:hyperlink r:id="rId8" w:history="1">
        <w:r w:rsidR="0036383D" w:rsidRPr="003659E3">
          <w:rPr>
            <w:rStyle w:val="Hyperlink"/>
            <w:rFonts w:ascii="Trebuchet MS" w:hAnsi="Trebuchet MS"/>
            <w:szCs w:val="24"/>
          </w:rPr>
          <w:t>priority for Greater Manchester</w:t>
        </w:r>
      </w:hyperlink>
      <w:r w:rsidR="00D5196B">
        <w:rPr>
          <w:rFonts w:ascii="Trebuchet MS" w:hAnsi="Trebuchet MS"/>
          <w:color w:val="000000" w:themeColor="text1"/>
          <w:szCs w:val="24"/>
        </w:rPr>
        <w:t xml:space="preserve">. </w:t>
      </w:r>
      <w:r w:rsidR="007041E4">
        <w:rPr>
          <w:rFonts w:ascii="Trebuchet MS" w:hAnsi="Trebuchet MS"/>
          <w:color w:val="000000" w:themeColor="text1"/>
          <w:szCs w:val="24"/>
        </w:rPr>
        <w:t xml:space="preserve">The GM system level lipid optimisation workforce offer </w:t>
      </w:r>
      <w:r w:rsidR="0021534D">
        <w:rPr>
          <w:rFonts w:ascii="Trebuchet MS" w:hAnsi="Trebuchet MS"/>
          <w:color w:val="000000" w:themeColor="text1"/>
          <w:szCs w:val="24"/>
        </w:rPr>
        <w:t xml:space="preserve">has been </w:t>
      </w:r>
      <w:r w:rsidR="00D5196B" w:rsidRPr="005F0489">
        <w:rPr>
          <w:rFonts w:ascii="Trebuchet MS" w:hAnsi="Trebuchet MS"/>
          <w:color w:val="000000" w:themeColor="text1"/>
          <w:szCs w:val="24"/>
        </w:rPr>
        <w:t xml:space="preserve">endorsed </w:t>
      </w:r>
      <w:r w:rsidR="0021534D">
        <w:rPr>
          <w:rFonts w:ascii="Trebuchet MS" w:hAnsi="Trebuchet MS"/>
          <w:color w:val="000000" w:themeColor="text1"/>
          <w:szCs w:val="24"/>
        </w:rPr>
        <w:t xml:space="preserve">in this context </w:t>
      </w:r>
      <w:r w:rsidR="00D5196B" w:rsidRPr="005F0489">
        <w:rPr>
          <w:rFonts w:ascii="Trebuchet MS" w:hAnsi="Trebuchet MS"/>
          <w:color w:val="000000" w:themeColor="text1"/>
          <w:szCs w:val="24"/>
        </w:rPr>
        <w:t>by the Greater Manchester CVD Prevention Oversight Group</w:t>
      </w:r>
      <w:r w:rsidR="006453A1">
        <w:rPr>
          <w:rFonts w:ascii="Trebuchet MS" w:hAnsi="Trebuchet MS"/>
          <w:color w:val="000000" w:themeColor="text1"/>
          <w:szCs w:val="24"/>
        </w:rPr>
        <w:t xml:space="preserve"> and is part of the wider NHS England lipids optimisation programme. </w:t>
      </w:r>
    </w:p>
    <w:p w14:paraId="2F211A9B" w14:textId="77777777" w:rsidR="002136F1" w:rsidRDefault="002136F1" w:rsidP="00C369EC">
      <w:pPr>
        <w:spacing w:after="0" w:line="240" w:lineRule="auto"/>
        <w:ind w:left="360"/>
        <w:rPr>
          <w:rFonts w:ascii="Trebuchet MS" w:hAnsi="Trebuchet MS"/>
          <w:b/>
          <w:bCs/>
          <w:color w:val="000000" w:themeColor="text1"/>
          <w:szCs w:val="24"/>
        </w:rPr>
      </w:pPr>
    </w:p>
    <w:p w14:paraId="27A604E1" w14:textId="77777777" w:rsidR="002136F1" w:rsidRDefault="002136F1" w:rsidP="00C369EC">
      <w:pPr>
        <w:spacing w:after="0" w:line="240" w:lineRule="auto"/>
        <w:ind w:left="360"/>
        <w:rPr>
          <w:rFonts w:ascii="Trebuchet MS" w:hAnsi="Trebuchet MS"/>
          <w:b/>
          <w:bCs/>
          <w:color w:val="000000" w:themeColor="text1"/>
          <w:szCs w:val="24"/>
        </w:rPr>
      </w:pPr>
    </w:p>
    <w:p w14:paraId="0DB68BEE" w14:textId="77777777" w:rsidR="002136F1" w:rsidRDefault="002136F1" w:rsidP="00C369EC">
      <w:pPr>
        <w:spacing w:after="0" w:line="240" w:lineRule="auto"/>
        <w:ind w:left="360"/>
        <w:rPr>
          <w:rFonts w:ascii="Trebuchet MS" w:hAnsi="Trebuchet MS"/>
          <w:b/>
          <w:bCs/>
          <w:color w:val="000000" w:themeColor="text1"/>
          <w:szCs w:val="24"/>
        </w:rPr>
      </w:pPr>
    </w:p>
    <w:p w14:paraId="69D2DA37" w14:textId="77777777" w:rsidR="002136F1" w:rsidRDefault="002136F1" w:rsidP="00C369EC">
      <w:pPr>
        <w:spacing w:after="0" w:line="240" w:lineRule="auto"/>
        <w:ind w:left="360"/>
        <w:rPr>
          <w:rFonts w:ascii="Trebuchet MS" w:hAnsi="Trebuchet MS"/>
          <w:b/>
          <w:bCs/>
          <w:color w:val="000000" w:themeColor="text1"/>
          <w:szCs w:val="24"/>
        </w:rPr>
      </w:pPr>
    </w:p>
    <w:p w14:paraId="5FA047A1" w14:textId="77777777" w:rsidR="002136F1" w:rsidRDefault="002136F1" w:rsidP="00C369EC">
      <w:pPr>
        <w:spacing w:after="0" w:line="240" w:lineRule="auto"/>
        <w:ind w:left="360"/>
        <w:rPr>
          <w:rFonts w:ascii="Trebuchet MS" w:hAnsi="Trebuchet MS"/>
          <w:b/>
          <w:bCs/>
          <w:color w:val="000000" w:themeColor="text1"/>
          <w:szCs w:val="24"/>
        </w:rPr>
      </w:pPr>
    </w:p>
    <w:p w14:paraId="58D842D0" w14:textId="77777777" w:rsidR="002136F1" w:rsidRDefault="002136F1" w:rsidP="00C369EC">
      <w:pPr>
        <w:spacing w:after="0" w:line="240" w:lineRule="auto"/>
        <w:ind w:left="360"/>
        <w:rPr>
          <w:rFonts w:ascii="Trebuchet MS" w:hAnsi="Trebuchet MS"/>
          <w:b/>
          <w:bCs/>
          <w:color w:val="000000" w:themeColor="text1"/>
          <w:szCs w:val="24"/>
        </w:rPr>
      </w:pPr>
    </w:p>
    <w:p w14:paraId="2DB0E952" w14:textId="77777777" w:rsidR="002136F1" w:rsidRDefault="002136F1" w:rsidP="00C369EC">
      <w:pPr>
        <w:spacing w:after="0" w:line="240" w:lineRule="auto"/>
        <w:ind w:left="360"/>
        <w:rPr>
          <w:rFonts w:ascii="Trebuchet MS" w:hAnsi="Trebuchet MS"/>
          <w:b/>
          <w:bCs/>
          <w:color w:val="000000" w:themeColor="text1"/>
          <w:szCs w:val="24"/>
        </w:rPr>
      </w:pPr>
    </w:p>
    <w:p w14:paraId="7FFA6A74" w14:textId="77777777" w:rsidR="002136F1" w:rsidRDefault="002136F1">
      <w:pPr>
        <w:rPr>
          <w:rFonts w:ascii="Trebuchet MS" w:hAnsi="Trebuchet MS"/>
          <w:b/>
          <w:bCs/>
          <w:color w:val="000000" w:themeColor="text1"/>
          <w:szCs w:val="24"/>
        </w:rPr>
      </w:pPr>
      <w:r>
        <w:rPr>
          <w:rFonts w:ascii="Trebuchet MS" w:hAnsi="Trebuchet MS"/>
          <w:b/>
          <w:bCs/>
          <w:color w:val="000000" w:themeColor="text1"/>
          <w:szCs w:val="24"/>
        </w:rPr>
        <w:br w:type="page"/>
      </w:r>
    </w:p>
    <w:p w14:paraId="2774EAD2" w14:textId="76F3BF2F" w:rsidR="00C369EC" w:rsidRPr="00C369EC" w:rsidRDefault="00C369EC" w:rsidP="00C369EC">
      <w:pPr>
        <w:spacing w:after="0" w:line="240" w:lineRule="auto"/>
        <w:ind w:left="360"/>
        <w:rPr>
          <w:rFonts w:ascii="Trebuchet MS" w:hAnsi="Trebuchet MS"/>
          <w:b/>
          <w:bCs/>
          <w:color w:val="000000" w:themeColor="text1"/>
          <w:szCs w:val="24"/>
        </w:rPr>
      </w:pPr>
      <w:r w:rsidRPr="00C369EC">
        <w:rPr>
          <w:rFonts w:ascii="Trebuchet MS" w:hAnsi="Trebuchet MS"/>
          <w:b/>
          <w:bCs/>
          <w:color w:val="000000" w:themeColor="text1"/>
          <w:szCs w:val="24"/>
        </w:rPr>
        <w:lastRenderedPageBreak/>
        <w:t xml:space="preserve">Interface protocol </w:t>
      </w:r>
    </w:p>
    <w:p w14:paraId="37FFDE6A" w14:textId="660E799C" w:rsidR="00E224B2" w:rsidRDefault="00722F34" w:rsidP="540EFBEF">
      <w:pPr>
        <w:rPr>
          <w:rFonts w:ascii="Trebuchet MS" w:hAnsi="Trebuchet MS"/>
          <w:b/>
          <w:bCs/>
          <w:sz w:val="24"/>
          <w:szCs w:val="24"/>
        </w:rPr>
      </w:pPr>
      <w:r w:rsidRPr="00722F34">
        <w:rPr>
          <w:rFonts w:ascii="Trebuchet MS" w:hAnsi="Trebuchet MS"/>
          <w:b/>
          <w:bCs/>
          <w:noProof/>
          <w:sz w:val="24"/>
          <w:szCs w:val="24"/>
        </w:rPr>
        <w:drawing>
          <wp:anchor distT="0" distB="0" distL="114300" distR="114300" simplePos="0" relativeHeight="251658240" behindDoc="1" locked="0" layoutInCell="1" allowOverlap="1" wp14:anchorId="4E88F307" wp14:editId="2B863C99">
            <wp:simplePos x="0" y="0"/>
            <wp:positionH relativeFrom="column">
              <wp:posOffset>619125</wp:posOffset>
            </wp:positionH>
            <wp:positionV relativeFrom="paragraph">
              <wp:posOffset>208915</wp:posOffset>
            </wp:positionV>
            <wp:extent cx="5348605" cy="3743325"/>
            <wp:effectExtent l="0" t="0" r="4445" b="9525"/>
            <wp:wrapTight wrapText="bothSides">
              <wp:wrapPolygon edited="0">
                <wp:start x="0" y="0"/>
                <wp:lineTo x="0" y="21545"/>
                <wp:lineTo x="21541" y="21545"/>
                <wp:lineTo x="21541" y="0"/>
                <wp:lineTo x="0" y="0"/>
              </wp:wrapPolygon>
            </wp:wrapTight>
            <wp:docPr id="6" name="Picture 6">
              <a:extLst xmlns:a="http://schemas.openxmlformats.org/drawingml/2006/main">
                <a:ext uri="{FF2B5EF4-FFF2-40B4-BE49-F238E27FC236}">
                  <a16:creationId xmlns:a16="http://schemas.microsoft.com/office/drawing/2014/main" id="{A1CAA36B-0A15-CD82-5A78-7E0495F25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1CAA36B-0A15-CD82-5A78-7E0495F25175}"/>
                        </a:ext>
                      </a:extLst>
                    </pic:cNvPr>
                    <pic:cNvPicPr>
                      <a:picLocks noChangeAspect="1"/>
                    </pic:cNvPicPr>
                  </pic:nvPicPr>
                  <pic:blipFill>
                    <a:blip r:embed="rId9"/>
                    <a:stretch>
                      <a:fillRect/>
                    </a:stretch>
                  </pic:blipFill>
                  <pic:spPr>
                    <a:xfrm>
                      <a:off x="0" y="0"/>
                      <a:ext cx="5348605" cy="3743325"/>
                    </a:xfrm>
                    <a:prstGeom prst="rect">
                      <a:avLst/>
                    </a:prstGeom>
                  </pic:spPr>
                </pic:pic>
              </a:graphicData>
            </a:graphic>
            <wp14:sizeRelH relativeFrom="margin">
              <wp14:pctWidth>0</wp14:pctWidth>
            </wp14:sizeRelH>
            <wp14:sizeRelV relativeFrom="margin">
              <wp14:pctHeight>0</wp14:pctHeight>
            </wp14:sizeRelV>
          </wp:anchor>
        </w:drawing>
      </w:r>
    </w:p>
    <w:p w14:paraId="615E17D8" w14:textId="77777777" w:rsidR="00722F34" w:rsidRDefault="00722F34" w:rsidP="540EFBEF">
      <w:pPr>
        <w:rPr>
          <w:rFonts w:ascii="Trebuchet MS" w:hAnsi="Trebuchet MS"/>
          <w:b/>
          <w:bCs/>
          <w:sz w:val="24"/>
          <w:szCs w:val="24"/>
        </w:rPr>
      </w:pPr>
    </w:p>
    <w:p w14:paraId="47B62112" w14:textId="77777777" w:rsidR="00722F34" w:rsidRDefault="00722F34" w:rsidP="540EFBEF">
      <w:pPr>
        <w:rPr>
          <w:rFonts w:ascii="Trebuchet MS" w:hAnsi="Trebuchet MS"/>
          <w:b/>
          <w:bCs/>
          <w:sz w:val="24"/>
          <w:szCs w:val="24"/>
        </w:rPr>
      </w:pPr>
    </w:p>
    <w:p w14:paraId="24F3FCBC" w14:textId="77777777" w:rsidR="00722F34" w:rsidRDefault="00722F34" w:rsidP="540EFBEF">
      <w:pPr>
        <w:rPr>
          <w:rFonts w:ascii="Trebuchet MS" w:hAnsi="Trebuchet MS"/>
          <w:b/>
          <w:bCs/>
          <w:sz w:val="24"/>
          <w:szCs w:val="24"/>
        </w:rPr>
      </w:pPr>
    </w:p>
    <w:p w14:paraId="3726E9A6" w14:textId="77777777" w:rsidR="00722F34" w:rsidRDefault="00722F34" w:rsidP="540EFBEF">
      <w:pPr>
        <w:rPr>
          <w:rFonts w:ascii="Trebuchet MS" w:hAnsi="Trebuchet MS"/>
          <w:b/>
          <w:bCs/>
          <w:sz w:val="24"/>
          <w:szCs w:val="24"/>
        </w:rPr>
      </w:pPr>
    </w:p>
    <w:p w14:paraId="6E06765B" w14:textId="77777777" w:rsidR="00722F34" w:rsidRDefault="00722F34" w:rsidP="540EFBEF">
      <w:pPr>
        <w:rPr>
          <w:rFonts w:ascii="Trebuchet MS" w:hAnsi="Trebuchet MS"/>
          <w:b/>
          <w:bCs/>
          <w:sz w:val="24"/>
          <w:szCs w:val="24"/>
        </w:rPr>
      </w:pPr>
    </w:p>
    <w:p w14:paraId="1718DC44" w14:textId="77777777" w:rsidR="00722F34" w:rsidRDefault="00722F34" w:rsidP="540EFBEF">
      <w:pPr>
        <w:rPr>
          <w:rFonts w:ascii="Trebuchet MS" w:hAnsi="Trebuchet MS"/>
          <w:b/>
          <w:bCs/>
          <w:sz w:val="24"/>
          <w:szCs w:val="24"/>
        </w:rPr>
      </w:pPr>
    </w:p>
    <w:p w14:paraId="7B694CA5" w14:textId="77777777" w:rsidR="00722F34" w:rsidRDefault="00722F34" w:rsidP="540EFBEF">
      <w:pPr>
        <w:rPr>
          <w:rFonts w:ascii="Trebuchet MS" w:hAnsi="Trebuchet MS"/>
          <w:b/>
          <w:bCs/>
          <w:sz w:val="24"/>
          <w:szCs w:val="24"/>
        </w:rPr>
      </w:pPr>
    </w:p>
    <w:p w14:paraId="65EF94D9" w14:textId="77777777" w:rsidR="00722F34" w:rsidRDefault="00722F34" w:rsidP="540EFBEF">
      <w:pPr>
        <w:rPr>
          <w:rFonts w:ascii="Trebuchet MS" w:hAnsi="Trebuchet MS"/>
          <w:b/>
          <w:bCs/>
          <w:sz w:val="24"/>
          <w:szCs w:val="24"/>
        </w:rPr>
      </w:pPr>
    </w:p>
    <w:p w14:paraId="0E0E79FA" w14:textId="77777777" w:rsidR="00722F34" w:rsidRDefault="00722F34" w:rsidP="540EFBEF">
      <w:pPr>
        <w:rPr>
          <w:rFonts w:ascii="Trebuchet MS" w:hAnsi="Trebuchet MS"/>
          <w:b/>
          <w:bCs/>
          <w:sz w:val="24"/>
          <w:szCs w:val="24"/>
        </w:rPr>
      </w:pPr>
    </w:p>
    <w:p w14:paraId="6DACDEE0" w14:textId="77777777" w:rsidR="00722F34" w:rsidRDefault="00722F34" w:rsidP="540EFBEF">
      <w:pPr>
        <w:rPr>
          <w:rFonts w:ascii="Trebuchet MS" w:hAnsi="Trebuchet MS"/>
          <w:b/>
          <w:bCs/>
          <w:sz w:val="24"/>
          <w:szCs w:val="24"/>
        </w:rPr>
      </w:pPr>
    </w:p>
    <w:p w14:paraId="40233DE5" w14:textId="3C7AE6D4" w:rsidR="00722F34" w:rsidRDefault="00722F34" w:rsidP="540EFBEF">
      <w:pPr>
        <w:rPr>
          <w:rFonts w:ascii="Trebuchet MS" w:hAnsi="Trebuchet MS"/>
          <w:b/>
          <w:bCs/>
          <w:sz w:val="24"/>
          <w:szCs w:val="24"/>
        </w:rPr>
      </w:pPr>
    </w:p>
    <w:p w14:paraId="5C6C3DEA" w14:textId="48A7CF0E" w:rsidR="00722F34" w:rsidRDefault="00722F34" w:rsidP="540EFBEF">
      <w:pPr>
        <w:rPr>
          <w:rFonts w:ascii="Trebuchet MS" w:hAnsi="Trebuchet MS"/>
          <w:b/>
          <w:bCs/>
          <w:sz w:val="24"/>
          <w:szCs w:val="24"/>
        </w:rPr>
      </w:pPr>
    </w:p>
    <w:p w14:paraId="196F6E4D" w14:textId="0E9D4288" w:rsidR="00722F34" w:rsidRDefault="00722F34" w:rsidP="540EFBEF">
      <w:pPr>
        <w:rPr>
          <w:rFonts w:ascii="Trebuchet MS" w:hAnsi="Trebuchet MS"/>
          <w:b/>
          <w:bCs/>
          <w:sz w:val="24"/>
          <w:szCs w:val="24"/>
        </w:rPr>
      </w:pPr>
    </w:p>
    <w:p w14:paraId="5F2880D9" w14:textId="51F61DA5" w:rsidR="00722F34" w:rsidRDefault="00510E3D" w:rsidP="540EFBEF">
      <w:pPr>
        <w:rPr>
          <w:rFonts w:ascii="Trebuchet MS" w:hAnsi="Trebuchet MS"/>
          <w:b/>
          <w:bCs/>
          <w:sz w:val="24"/>
          <w:szCs w:val="24"/>
        </w:rPr>
      </w:pPr>
      <w:r w:rsidRPr="00722F34">
        <w:rPr>
          <w:rFonts w:ascii="Trebuchet MS" w:hAnsi="Trebuchet MS"/>
          <w:b/>
          <w:bCs/>
          <w:noProof/>
          <w:sz w:val="24"/>
          <w:szCs w:val="24"/>
        </w:rPr>
        <w:drawing>
          <wp:anchor distT="0" distB="0" distL="114300" distR="114300" simplePos="0" relativeHeight="251658241" behindDoc="1" locked="0" layoutInCell="1" allowOverlap="1" wp14:anchorId="139B3EDC" wp14:editId="4BEFAE9E">
            <wp:simplePos x="0" y="0"/>
            <wp:positionH relativeFrom="column">
              <wp:posOffset>619125</wp:posOffset>
            </wp:positionH>
            <wp:positionV relativeFrom="paragraph">
              <wp:posOffset>-146685</wp:posOffset>
            </wp:positionV>
            <wp:extent cx="5359400" cy="4114800"/>
            <wp:effectExtent l="0" t="0" r="0" b="0"/>
            <wp:wrapTight wrapText="bothSides">
              <wp:wrapPolygon edited="0">
                <wp:start x="0" y="0"/>
                <wp:lineTo x="0" y="21500"/>
                <wp:lineTo x="21498" y="21500"/>
                <wp:lineTo x="21498" y="0"/>
                <wp:lineTo x="0" y="0"/>
              </wp:wrapPolygon>
            </wp:wrapTight>
            <wp:docPr id="8" name="Picture 8">
              <a:extLst xmlns:a="http://schemas.openxmlformats.org/drawingml/2006/main">
                <a:ext uri="{FF2B5EF4-FFF2-40B4-BE49-F238E27FC236}">
                  <a16:creationId xmlns:a16="http://schemas.microsoft.com/office/drawing/2014/main" id="{86965E9A-2A26-B377-7D67-635553BAB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86965E9A-2A26-B377-7D67-635553BAB4CF}"/>
                        </a:ext>
                      </a:extLst>
                    </pic:cNvPr>
                    <pic:cNvPicPr>
                      <a:picLocks noChangeAspect="1"/>
                    </pic:cNvPicPr>
                  </pic:nvPicPr>
                  <pic:blipFill>
                    <a:blip r:embed="rId10"/>
                    <a:stretch>
                      <a:fillRect/>
                    </a:stretch>
                  </pic:blipFill>
                  <pic:spPr>
                    <a:xfrm>
                      <a:off x="0" y="0"/>
                      <a:ext cx="5359400" cy="4114800"/>
                    </a:xfrm>
                    <a:prstGeom prst="rect">
                      <a:avLst/>
                    </a:prstGeom>
                  </pic:spPr>
                </pic:pic>
              </a:graphicData>
            </a:graphic>
            <wp14:sizeRelH relativeFrom="margin">
              <wp14:pctWidth>0</wp14:pctWidth>
            </wp14:sizeRelH>
            <wp14:sizeRelV relativeFrom="margin">
              <wp14:pctHeight>0</wp14:pctHeight>
            </wp14:sizeRelV>
          </wp:anchor>
        </w:drawing>
      </w:r>
    </w:p>
    <w:p w14:paraId="549D15C0" w14:textId="77777777" w:rsidR="00722F34" w:rsidRDefault="00722F34" w:rsidP="540EFBEF">
      <w:pPr>
        <w:rPr>
          <w:rFonts w:ascii="Trebuchet MS" w:hAnsi="Trebuchet MS"/>
          <w:b/>
          <w:bCs/>
          <w:sz w:val="24"/>
          <w:szCs w:val="24"/>
        </w:rPr>
      </w:pPr>
    </w:p>
    <w:p w14:paraId="39BB5224" w14:textId="77777777" w:rsidR="00722F34" w:rsidRDefault="00722F34" w:rsidP="540EFBEF">
      <w:pPr>
        <w:rPr>
          <w:rFonts w:ascii="Trebuchet MS" w:hAnsi="Trebuchet MS"/>
          <w:b/>
          <w:bCs/>
          <w:sz w:val="24"/>
          <w:szCs w:val="24"/>
        </w:rPr>
      </w:pPr>
    </w:p>
    <w:p w14:paraId="71B66728" w14:textId="77777777" w:rsidR="00722F34" w:rsidRDefault="00722F34" w:rsidP="540EFBEF">
      <w:pPr>
        <w:rPr>
          <w:rFonts w:ascii="Trebuchet MS" w:hAnsi="Trebuchet MS"/>
          <w:b/>
          <w:bCs/>
          <w:sz w:val="24"/>
          <w:szCs w:val="24"/>
        </w:rPr>
      </w:pPr>
    </w:p>
    <w:p w14:paraId="0A536DAC" w14:textId="77777777" w:rsidR="00722F34" w:rsidRDefault="00722F34" w:rsidP="540EFBEF">
      <w:pPr>
        <w:rPr>
          <w:rFonts w:ascii="Trebuchet MS" w:hAnsi="Trebuchet MS"/>
          <w:b/>
          <w:bCs/>
          <w:sz w:val="24"/>
          <w:szCs w:val="24"/>
        </w:rPr>
      </w:pPr>
    </w:p>
    <w:p w14:paraId="325ACD37" w14:textId="77777777" w:rsidR="00722F34" w:rsidRDefault="00722F34" w:rsidP="540EFBEF">
      <w:pPr>
        <w:rPr>
          <w:rFonts w:ascii="Trebuchet MS" w:hAnsi="Trebuchet MS"/>
          <w:b/>
          <w:bCs/>
          <w:sz w:val="24"/>
          <w:szCs w:val="24"/>
        </w:rPr>
      </w:pPr>
    </w:p>
    <w:p w14:paraId="176DEAC7" w14:textId="77777777" w:rsidR="00722F34" w:rsidRDefault="00722F34" w:rsidP="540EFBEF">
      <w:pPr>
        <w:rPr>
          <w:rFonts w:ascii="Trebuchet MS" w:hAnsi="Trebuchet MS"/>
          <w:b/>
          <w:bCs/>
          <w:sz w:val="24"/>
          <w:szCs w:val="24"/>
        </w:rPr>
      </w:pPr>
    </w:p>
    <w:p w14:paraId="6A246557" w14:textId="77777777" w:rsidR="00722F34" w:rsidRDefault="00722F34" w:rsidP="540EFBEF">
      <w:pPr>
        <w:rPr>
          <w:rFonts w:ascii="Trebuchet MS" w:hAnsi="Trebuchet MS"/>
          <w:b/>
          <w:bCs/>
          <w:sz w:val="24"/>
          <w:szCs w:val="24"/>
        </w:rPr>
      </w:pPr>
    </w:p>
    <w:p w14:paraId="5EA30552" w14:textId="77777777" w:rsidR="00722F34" w:rsidRDefault="00722F34" w:rsidP="540EFBEF">
      <w:pPr>
        <w:rPr>
          <w:rFonts w:ascii="Trebuchet MS" w:hAnsi="Trebuchet MS"/>
          <w:b/>
          <w:bCs/>
          <w:sz w:val="24"/>
          <w:szCs w:val="24"/>
        </w:rPr>
      </w:pPr>
    </w:p>
    <w:p w14:paraId="15BAAD0A" w14:textId="77777777" w:rsidR="00722F34" w:rsidRDefault="00722F34" w:rsidP="540EFBEF">
      <w:pPr>
        <w:rPr>
          <w:rFonts w:ascii="Trebuchet MS" w:hAnsi="Trebuchet MS"/>
          <w:b/>
          <w:bCs/>
          <w:sz w:val="24"/>
          <w:szCs w:val="24"/>
        </w:rPr>
      </w:pPr>
    </w:p>
    <w:p w14:paraId="7E196B39" w14:textId="77777777" w:rsidR="00722F34" w:rsidRDefault="00722F34" w:rsidP="540EFBEF">
      <w:pPr>
        <w:rPr>
          <w:rFonts w:ascii="Trebuchet MS" w:hAnsi="Trebuchet MS"/>
          <w:b/>
          <w:bCs/>
          <w:sz w:val="24"/>
          <w:szCs w:val="24"/>
        </w:rPr>
      </w:pPr>
    </w:p>
    <w:p w14:paraId="7FAF960E" w14:textId="77777777" w:rsidR="002136F1" w:rsidRDefault="002136F1" w:rsidP="540EFBEF">
      <w:pPr>
        <w:rPr>
          <w:rFonts w:ascii="Trebuchet MS" w:hAnsi="Trebuchet MS"/>
          <w:b/>
          <w:bCs/>
          <w:sz w:val="24"/>
          <w:szCs w:val="24"/>
        </w:rPr>
      </w:pPr>
    </w:p>
    <w:p w14:paraId="784C95FE" w14:textId="77777777" w:rsidR="002136F1" w:rsidRDefault="002136F1" w:rsidP="540EFBEF">
      <w:pPr>
        <w:rPr>
          <w:rFonts w:ascii="Trebuchet MS" w:hAnsi="Trebuchet MS"/>
          <w:b/>
          <w:bCs/>
          <w:sz w:val="24"/>
          <w:szCs w:val="24"/>
        </w:rPr>
      </w:pPr>
    </w:p>
    <w:p w14:paraId="2A5765E1" w14:textId="0E1C8CA7" w:rsidR="09FAB842" w:rsidRPr="005910BD" w:rsidRDefault="09FAB842" w:rsidP="540EFBEF">
      <w:pPr>
        <w:rPr>
          <w:rFonts w:ascii="Trebuchet MS" w:hAnsi="Trebuchet MS"/>
          <w:b/>
          <w:bCs/>
          <w:sz w:val="24"/>
          <w:szCs w:val="24"/>
        </w:rPr>
      </w:pPr>
      <w:r w:rsidRPr="005910BD">
        <w:rPr>
          <w:rFonts w:ascii="Trebuchet MS" w:hAnsi="Trebuchet MS"/>
          <w:b/>
          <w:bCs/>
          <w:sz w:val="24"/>
          <w:szCs w:val="24"/>
        </w:rPr>
        <w:lastRenderedPageBreak/>
        <w:t>Will Interface follow local guidelines?</w:t>
      </w:r>
    </w:p>
    <w:p w14:paraId="533D6501" w14:textId="5991759D" w:rsidR="09FAB842" w:rsidRPr="005D0D98" w:rsidRDefault="09FAB842" w:rsidP="00AE70C2">
      <w:pPr>
        <w:spacing w:line="257" w:lineRule="auto"/>
        <w:rPr>
          <w:rFonts w:ascii="Trebuchet MS" w:eastAsia="Trebuchet MS" w:hAnsi="Trebuchet MS" w:cs="Trebuchet MS"/>
          <w:color w:val="000000" w:themeColor="text1"/>
        </w:rPr>
      </w:pPr>
      <w:r w:rsidRPr="005D0D98">
        <w:rPr>
          <w:rFonts w:ascii="Trebuchet MS" w:eastAsia="Trebuchet MS" w:hAnsi="Trebuchet MS" w:cs="Trebuchet MS"/>
        </w:rPr>
        <w:t xml:space="preserve">Yes, </w:t>
      </w:r>
      <w:r w:rsidRPr="005D0D98">
        <w:rPr>
          <w:rFonts w:ascii="Trebuchet MS" w:eastAsia="Trebuchet MS" w:hAnsi="Trebuchet MS" w:cs="Trebuchet MS"/>
          <w:color w:val="000000" w:themeColor="text1"/>
        </w:rPr>
        <w:t>Interface will follow local guidance for prescribing as indicated by GMMMG and the</w:t>
      </w:r>
      <w:r w:rsidR="00AE70C2">
        <w:rPr>
          <w:rFonts w:ascii="Trebuchet MS" w:eastAsia="Trebuchet MS" w:hAnsi="Trebuchet MS" w:cs="Trebuchet MS"/>
          <w:color w:val="000000" w:themeColor="text1"/>
        </w:rPr>
        <w:t xml:space="preserve"> </w:t>
      </w:r>
      <w:hyperlink r:id="rId11">
        <w:r w:rsidRPr="005D0D98">
          <w:rPr>
            <w:rStyle w:val="Hyperlink"/>
            <w:rFonts w:ascii="Trebuchet MS" w:eastAsia="Trebuchet MS" w:hAnsi="Trebuchet MS" w:cs="Trebuchet MS"/>
          </w:rPr>
          <w:t>Greater Manchester Lipid Management Pathway for Secondary Prevention of CVD</w:t>
        </w:r>
      </w:hyperlink>
      <w:r w:rsidRPr="005D0D98">
        <w:rPr>
          <w:rFonts w:ascii="Trebuchet MS" w:eastAsia="Trebuchet MS" w:hAnsi="Trebuchet MS" w:cs="Trebuchet MS"/>
          <w:color w:val="000000" w:themeColor="text1"/>
        </w:rPr>
        <w:t xml:space="preserve">, using the </w:t>
      </w:r>
      <w:hyperlink r:id="rId12">
        <w:r w:rsidRPr="005D0D98">
          <w:rPr>
            <w:rStyle w:val="Hyperlink"/>
            <w:rFonts w:ascii="Trebuchet MS" w:eastAsia="Trebuchet MS" w:hAnsi="Trebuchet MS" w:cs="Trebuchet MS"/>
          </w:rPr>
          <w:t>Greater Manchester lipid management case finding tool</w:t>
        </w:r>
      </w:hyperlink>
      <w:r w:rsidRPr="005D0D98">
        <w:rPr>
          <w:rFonts w:ascii="Trebuchet MS" w:eastAsia="Trebuchet MS" w:hAnsi="Trebuchet MS" w:cs="Trebuchet MS"/>
          <w:color w:val="000000" w:themeColor="text1"/>
        </w:rPr>
        <w:t>, specifically:</w:t>
      </w:r>
    </w:p>
    <w:p w14:paraId="150D00BD" w14:textId="0F676966" w:rsidR="09FAB842" w:rsidRPr="005D0D98" w:rsidRDefault="09FAB842" w:rsidP="540EFBEF">
      <w:pPr>
        <w:spacing w:line="257" w:lineRule="auto"/>
        <w:ind w:left="446" w:hanging="446"/>
        <w:rPr>
          <w:rFonts w:ascii="Trebuchet MS" w:eastAsia="Trebuchet MS" w:hAnsi="Trebuchet MS" w:cs="Trebuchet MS"/>
          <w:color w:val="000000" w:themeColor="text1"/>
        </w:rPr>
      </w:pPr>
      <w:r w:rsidRPr="005D0D98">
        <w:rPr>
          <w:rFonts w:ascii="Trebuchet MS" w:eastAsia="Trebuchet MS" w:hAnsi="Trebuchet MS" w:cs="Trebuchet MS"/>
        </w:rPr>
        <w:t>•</w:t>
      </w:r>
      <w:r w:rsidRPr="005D0D98">
        <w:rPr>
          <w:rFonts w:ascii="Trebuchet MS" w:eastAsia="Trebuchet MS" w:hAnsi="Trebuchet MS" w:cs="Trebuchet MS"/>
          <w:color w:val="000000" w:themeColor="text1"/>
        </w:rPr>
        <w:t>Cohort 1- had a CVD event, not on a statin</w:t>
      </w:r>
    </w:p>
    <w:p w14:paraId="15136CAE" w14:textId="60BBC263" w:rsidR="09FAB842" w:rsidRPr="005D0D98" w:rsidRDefault="09FAB842" w:rsidP="540EFBEF">
      <w:pPr>
        <w:spacing w:line="257" w:lineRule="auto"/>
        <w:ind w:left="446" w:hanging="446"/>
        <w:rPr>
          <w:rFonts w:ascii="Trebuchet MS" w:eastAsia="Trebuchet MS" w:hAnsi="Trebuchet MS" w:cs="Trebuchet MS"/>
          <w:color w:val="000000" w:themeColor="text1"/>
        </w:rPr>
      </w:pPr>
      <w:r w:rsidRPr="005D0D98">
        <w:rPr>
          <w:rFonts w:ascii="Trebuchet MS" w:eastAsia="Trebuchet MS" w:hAnsi="Trebuchet MS" w:cs="Trebuchet MS"/>
        </w:rPr>
        <w:t>•</w:t>
      </w:r>
      <w:r w:rsidRPr="005D0D98">
        <w:rPr>
          <w:rFonts w:ascii="Trebuchet MS" w:eastAsia="Trebuchet MS" w:hAnsi="Trebuchet MS" w:cs="Trebuchet MS"/>
          <w:color w:val="000000" w:themeColor="text1"/>
        </w:rPr>
        <w:t xml:space="preserve">Cohort 4a- had a CVD event, statins </w:t>
      </w:r>
      <w:proofErr w:type="spellStart"/>
      <w:r w:rsidRPr="005D0D98">
        <w:rPr>
          <w:rFonts w:ascii="Trebuchet MS" w:eastAsia="Trebuchet MS" w:hAnsi="Trebuchet MS" w:cs="Trebuchet MS"/>
          <w:color w:val="000000" w:themeColor="text1"/>
        </w:rPr>
        <w:t>maximised</w:t>
      </w:r>
      <w:proofErr w:type="spellEnd"/>
      <w:r w:rsidRPr="005D0D98">
        <w:rPr>
          <w:rFonts w:ascii="Trebuchet MS" w:eastAsia="Trebuchet MS" w:hAnsi="Trebuchet MS" w:cs="Trebuchet MS"/>
          <w:color w:val="000000" w:themeColor="text1"/>
        </w:rPr>
        <w:t>, yet not to target, eligible for injectables (LDL-C greater or equal to 2.6 mmol/l)</w:t>
      </w:r>
    </w:p>
    <w:p w14:paraId="1B17A666" w14:textId="336B27C2" w:rsidR="09FAB842" w:rsidRPr="005D0D98" w:rsidRDefault="09FAB842" w:rsidP="540EFBEF">
      <w:pPr>
        <w:spacing w:line="257" w:lineRule="auto"/>
        <w:ind w:left="446" w:hanging="446"/>
        <w:rPr>
          <w:rFonts w:ascii="Trebuchet MS" w:eastAsia="Trebuchet MS" w:hAnsi="Trebuchet MS" w:cs="Trebuchet MS"/>
          <w:color w:val="000000" w:themeColor="text1"/>
        </w:rPr>
      </w:pPr>
      <w:r w:rsidRPr="005D0D98">
        <w:rPr>
          <w:rFonts w:ascii="Trebuchet MS" w:eastAsia="Trebuchet MS" w:hAnsi="Trebuchet MS" w:cs="Trebuchet MS"/>
        </w:rPr>
        <w:t>•</w:t>
      </w:r>
      <w:r w:rsidRPr="005D0D98">
        <w:rPr>
          <w:rFonts w:ascii="Trebuchet MS" w:eastAsia="Trebuchet MS" w:hAnsi="Trebuchet MS" w:cs="Trebuchet MS"/>
          <w:color w:val="000000" w:themeColor="text1"/>
        </w:rPr>
        <w:t xml:space="preserve">Cohort 4b- had a CVD event, statins </w:t>
      </w:r>
      <w:proofErr w:type="spellStart"/>
      <w:r w:rsidRPr="005D0D98">
        <w:rPr>
          <w:rFonts w:ascii="Trebuchet MS" w:eastAsia="Trebuchet MS" w:hAnsi="Trebuchet MS" w:cs="Trebuchet MS"/>
          <w:color w:val="000000" w:themeColor="text1"/>
        </w:rPr>
        <w:t>maximised</w:t>
      </w:r>
      <w:proofErr w:type="spellEnd"/>
      <w:r w:rsidRPr="005D0D98">
        <w:rPr>
          <w:rFonts w:ascii="Trebuchet MS" w:eastAsia="Trebuchet MS" w:hAnsi="Trebuchet MS" w:cs="Trebuchet MS"/>
          <w:color w:val="000000" w:themeColor="text1"/>
        </w:rPr>
        <w:t>, yet not to target, not eligible for injectables (LDL-C greater or equal to 1.8 mmol/L but less than 2.6 mmol/l)</w:t>
      </w:r>
    </w:p>
    <w:p w14:paraId="66D17545" w14:textId="77777777" w:rsidR="002136F1" w:rsidRPr="00D86B94" w:rsidRDefault="002136F1" w:rsidP="002136F1">
      <w:pPr>
        <w:rPr>
          <w:rFonts w:ascii="Trebuchet MS" w:hAnsi="Trebuchet MS"/>
          <w:color w:val="000000" w:themeColor="text1"/>
        </w:rPr>
      </w:pPr>
      <w:r w:rsidRPr="00D86B94">
        <w:rPr>
          <w:rFonts w:ascii="Trebuchet MS" w:hAnsi="Trebuchet MS"/>
          <w:color w:val="000000" w:themeColor="text1"/>
        </w:rPr>
        <w:t>Interface implementation:</w:t>
      </w:r>
    </w:p>
    <w:p w14:paraId="0C8CC085" w14:textId="77777777" w:rsidR="002136F1" w:rsidRPr="00D86B94" w:rsidRDefault="002136F1" w:rsidP="002136F1">
      <w:pPr>
        <w:pStyle w:val="ListParagraph"/>
        <w:numPr>
          <w:ilvl w:val="0"/>
          <w:numId w:val="6"/>
        </w:numPr>
        <w:spacing w:after="0" w:line="240" w:lineRule="auto"/>
        <w:rPr>
          <w:rFonts w:ascii="Trebuchet MS" w:hAnsi="Trebuchet MS"/>
          <w:color w:val="000000" w:themeColor="text1"/>
          <w:szCs w:val="24"/>
        </w:rPr>
      </w:pPr>
      <w:r w:rsidRPr="00D86B94">
        <w:rPr>
          <w:rFonts w:ascii="Trebuchet MS" w:hAnsi="Trebuchet MS"/>
          <w:color w:val="000000" w:themeColor="text1"/>
          <w:szCs w:val="24"/>
        </w:rPr>
        <w:t xml:space="preserve">Provide initial set up with recipient practice </w:t>
      </w:r>
    </w:p>
    <w:p w14:paraId="0EC269BD" w14:textId="77777777" w:rsidR="002136F1" w:rsidRPr="00D86B94" w:rsidRDefault="002136F1" w:rsidP="002136F1">
      <w:pPr>
        <w:pStyle w:val="ListParagraph"/>
        <w:numPr>
          <w:ilvl w:val="0"/>
          <w:numId w:val="6"/>
        </w:numPr>
        <w:spacing w:after="0" w:line="240" w:lineRule="auto"/>
        <w:rPr>
          <w:rFonts w:ascii="Trebuchet MS" w:hAnsi="Trebuchet MS"/>
          <w:color w:val="000000" w:themeColor="text1"/>
          <w:szCs w:val="24"/>
        </w:rPr>
      </w:pPr>
      <w:r w:rsidRPr="00D86B94">
        <w:rPr>
          <w:rFonts w:ascii="Trebuchet MS" w:hAnsi="Trebuchet MS"/>
          <w:color w:val="000000" w:themeColor="text1"/>
          <w:szCs w:val="24"/>
        </w:rPr>
        <w:t xml:space="preserve">Conduct database searches &amp; review patients following the Greater Manchester Lipid Management Pathway </w:t>
      </w:r>
    </w:p>
    <w:p w14:paraId="535F2CB5" w14:textId="77777777" w:rsidR="002136F1" w:rsidRPr="00D86B94" w:rsidRDefault="002136F1" w:rsidP="002136F1">
      <w:pPr>
        <w:pStyle w:val="ListParagraph"/>
        <w:numPr>
          <w:ilvl w:val="0"/>
          <w:numId w:val="6"/>
        </w:numPr>
        <w:spacing w:after="0" w:line="240" w:lineRule="auto"/>
        <w:rPr>
          <w:rFonts w:ascii="Trebuchet MS" w:hAnsi="Trebuchet MS"/>
          <w:color w:val="000000" w:themeColor="text1"/>
          <w:szCs w:val="24"/>
        </w:rPr>
      </w:pPr>
      <w:r w:rsidRPr="00D86B94">
        <w:rPr>
          <w:rFonts w:ascii="Trebuchet MS" w:hAnsi="Trebuchet MS"/>
          <w:color w:val="000000" w:themeColor="text1"/>
          <w:szCs w:val="24"/>
        </w:rPr>
        <w:t>Facilitate patient contact</w:t>
      </w:r>
    </w:p>
    <w:p w14:paraId="05430CAD" w14:textId="77777777" w:rsidR="002136F1" w:rsidRDefault="002136F1" w:rsidP="002136F1">
      <w:pPr>
        <w:pStyle w:val="ListParagraph"/>
        <w:numPr>
          <w:ilvl w:val="0"/>
          <w:numId w:val="6"/>
        </w:numPr>
        <w:spacing w:after="0" w:line="240" w:lineRule="auto"/>
        <w:rPr>
          <w:rFonts w:ascii="Trebuchet MS" w:hAnsi="Trebuchet MS"/>
          <w:color w:val="000000" w:themeColor="text1"/>
          <w:szCs w:val="24"/>
        </w:rPr>
      </w:pPr>
      <w:r w:rsidRPr="00E429E9">
        <w:rPr>
          <w:rFonts w:ascii="Trebuchet MS" w:hAnsi="Trebuchet MS"/>
          <w:color w:val="000000" w:themeColor="text1"/>
          <w:szCs w:val="24"/>
        </w:rPr>
        <w:t>Delivery virtual of face-to-face patient reviews &amp; provide treatment recommendations following GM pathway</w:t>
      </w:r>
    </w:p>
    <w:p w14:paraId="7849F20E" w14:textId="77777777" w:rsidR="002136F1" w:rsidRPr="00C369EC" w:rsidRDefault="002136F1" w:rsidP="002136F1">
      <w:pPr>
        <w:pStyle w:val="ListParagraph"/>
        <w:numPr>
          <w:ilvl w:val="0"/>
          <w:numId w:val="6"/>
        </w:numPr>
        <w:spacing w:after="0" w:line="240" w:lineRule="auto"/>
        <w:rPr>
          <w:rFonts w:ascii="Trebuchet MS" w:hAnsi="Trebuchet MS"/>
          <w:color w:val="000000" w:themeColor="text1"/>
          <w:szCs w:val="24"/>
          <w:lang w:val="en-GB"/>
        </w:rPr>
      </w:pPr>
      <w:r>
        <w:rPr>
          <w:rFonts w:ascii="Trebuchet MS" w:hAnsi="Trebuchet MS"/>
          <w:color w:val="000000" w:themeColor="text1"/>
          <w:szCs w:val="24"/>
          <w:lang w:val="en-GB"/>
        </w:rPr>
        <w:t>Practice staff can accompany Interface for m</w:t>
      </w:r>
      <w:r w:rsidRPr="00C369EC">
        <w:rPr>
          <w:rFonts w:ascii="Trebuchet MS" w:hAnsi="Trebuchet MS"/>
          <w:color w:val="000000" w:themeColor="text1"/>
          <w:szCs w:val="24"/>
          <w:lang w:val="en-GB"/>
        </w:rPr>
        <w:t xml:space="preserve">entoring opportunities </w:t>
      </w:r>
      <w:r>
        <w:rPr>
          <w:rFonts w:ascii="Trebuchet MS" w:hAnsi="Trebuchet MS"/>
          <w:color w:val="000000" w:themeColor="text1"/>
          <w:szCs w:val="24"/>
          <w:lang w:val="en-GB"/>
        </w:rPr>
        <w:t>for lipid management</w:t>
      </w:r>
    </w:p>
    <w:p w14:paraId="6F83BF2B" w14:textId="5D79DC56" w:rsidR="540EFBEF" w:rsidRPr="005D0D98" w:rsidRDefault="540EFBEF" w:rsidP="540EFBEF">
      <w:pPr>
        <w:rPr>
          <w:rFonts w:ascii="Trebuchet MS" w:hAnsi="Trebuchet MS"/>
        </w:rPr>
      </w:pPr>
    </w:p>
    <w:p w14:paraId="42F039C7" w14:textId="6AB790B1" w:rsidR="09FAB842" w:rsidRPr="00F65CDF" w:rsidRDefault="09FAB842" w:rsidP="540EFBEF">
      <w:pPr>
        <w:rPr>
          <w:rFonts w:ascii="Trebuchet MS" w:hAnsi="Trebuchet MS"/>
          <w:b/>
          <w:bCs/>
          <w:sz w:val="24"/>
          <w:szCs w:val="24"/>
        </w:rPr>
      </w:pPr>
      <w:r w:rsidRPr="00F65CDF">
        <w:rPr>
          <w:rFonts w:ascii="Trebuchet MS" w:hAnsi="Trebuchet MS"/>
          <w:b/>
          <w:bCs/>
          <w:sz w:val="24"/>
          <w:szCs w:val="24"/>
        </w:rPr>
        <w:t>How will Interface find eligible patients?</w:t>
      </w:r>
    </w:p>
    <w:p w14:paraId="7F128D1B" w14:textId="646DA3B2" w:rsidR="09FAB842" w:rsidRPr="005D0D98" w:rsidRDefault="09FAB842" w:rsidP="540EFBEF">
      <w:pPr>
        <w:rPr>
          <w:rFonts w:ascii="Trebuchet MS" w:eastAsia="Trebuchet MS" w:hAnsi="Trebuchet MS" w:cs="Trebuchet MS"/>
          <w:color w:val="000000" w:themeColor="text1"/>
        </w:rPr>
      </w:pPr>
      <w:r w:rsidRPr="005D0D98">
        <w:rPr>
          <w:rFonts w:ascii="Trebuchet MS" w:eastAsia="Trebuchet MS" w:hAnsi="Trebuchet MS" w:cs="Trebuchet MS"/>
        </w:rPr>
        <w:t>Interface will use the Greater Manchester lipid management case finding tool</w:t>
      </w:r>
      <w:r w:rsidRPr="005D0D98">
        <w:rPr>
          <w:rFonts w:ascii="Trebuchet MS" w:eastAsia="Trebuchet MS" w:hAnsi="Trebuchet MS" w:cs="Trebuchet MS"/>
          <w:color w:val="000000" w:themeColor="text1"/>
        </w:rPr>
        <w:t xml:space="preserve">, which is already embedded in EMIS, </w:t>
      </w:r>
      <w:proofErr w:type="spellStart"/>
      <w:r w:rsidRPr="005D0D98">
        <w:rPr>
          <w:rFonts w:ascii="Trebuchet MS" w:eastAsia="Trebuchet MS" w:hAnsi="Trebuchet MS" w:cs="Trebuchet MS"/>
          <w:color w:val="000000" w:themeColor="text1"/>
        </w:rPr>
        <w:t>SystmOne</w:t>
      </w:r>
      <w:proofErr w:type="spellEnd"/>
      <w:r w:rsidRPr="005D0D98">
        <w:rPr>
          <w:rFonts w:ascii="Trebuchet MS" w:eastAsia="Trebuchet MS" w:hAnsi="Trebuchet MS" w:cs="Trebuchet MS"/>
          <w:color w:val="000000" w:themeColor="text1"/>
        </w:rPr>
        <w:t xml:space="preserve"> and Vision </w:t>
      </w:r>
      <w:r w:rsidR="07328813" w:rsidRPr="005D0D98">
        <w:rPr>
          <w:rFonts w:ascii="Trebuchet MS" w:eastAsia="Trebuchet MS" w:hAnsi="Trebuchet MS" w:cs="Trebuchet MS"/>
          <w:color w:val="000000" w:themeColor="text1"/>
        </w:rPr>
        <w:t>clinical</w:t>
      </w:r>
      <w:r w:rsidRPr="005D0D98">
        <w:rPr>
          <w:rFonts w:ascii="Trebuchet MS" w:eastAsia="Trebuchet MS" w:hAnsi="Trebuchet MS" w:cs="Trebuchet MS"/>
          <w:color w:val="000000" w:themeColor="text1"/>
        </w:rPr>
        <w:t xml:space="preserve"> systems across Greater Manchester</w:t>
      </w:r>
      <w:r w:rsidR="1F15B3EA" w:rsidRPr="005D0D98">
        <w:rPr>
          <w:rFonts w:ascii="Trebuchet MS" w:eastAsia="Trebuchet MS" w:hAnsi="Trebuchet MS" w:cs="Trebuchet MS"/>
          <w:color w:val="000000" w:themeColor="text1"/>
        </w:rPr>
        <w:t>.</w:t>
      </w:r>
      <w:r w:rsidR="67399854" w:rsidRPr="005D0D98">
        <w:rPr>
          <w:rFonts w:ascii="Trebuchet MS" w:eastAsia="Trebuchet MS" w:hAnsi="Trebuchet MS" w:cs="Trebuchet MS"/>
          <w:color w:val="000000" w:themeColor="text1"/>
        </w:rPr>
        <w:t xml:space="preserve"> The search can be found in the data quality folder, titled ‘CVD Prevention: Lipid Management’</w:t>
      </w:r>
      <w:r w:rsidR="1F15B3EA" w:rsidRPr="005D0D98">
        <w:rPr>
          <w:rFonts w:ascii="Trebuchet MS" w:eastAsia="Trebuchet MS" w:hAnsi="Trebuchet MS" w:cs="Trebuchet MS"/>
          <w:color w:val="000000" w:themeColor="text1"/>
        </w:rPr>
        <w:t xml:space="preserve"> </w:t>
      </w:r>
    </w:p>
    <w:p w14:paraId="288F0BB5" w14:textId="779AF467" w:rsidR="4FE130CC" w:rsidRPr="005D0D98" w:rsidRDefault="4FE130CC" w:rsidP="540EFBEF">
      <w:pPr>
        <w:spacing w:line="257" w:lineRule="auto"/>
        <w:rPr>
          <w:rFonts w:ascii="Trebuchet MS" w:eastAsia="Trebuchet MS" w:hAnsi="Trebuchet MS" w:cs="Trebuchet MS"/>
          <w:i/>
          <w:iCs/>
          <w:color w:val="000000" w:themeColor="text1"/>
        </w:rPr>
      </w:pPr>
      <w:r w:rsidRPr="005D0D98">
        <w:rPr>
          <w:rFonts w:ascii="Trebuchet MS" w:eastAsia="Trebuchet MS" w:hAnsi="Trebuchet MS" w:cs="Trebuchet MS"/>
          <w:color w:val="000000" w:themeColor="text1"/>
        </w:rPr>
        <w:t>Guidance</w:t>
      </w:r>
      <w:r w:rsidR="1F15B3EA" w:rsidRPr="005D0D98">
        <w:rPr>
          <w:rFonts w:ascii="Trebuchet MS" w:eastAsia="Trebuchet MS" w:hAnsi="Trebuchet MS" w:cs="Trebuchet MS"/>
          <w:color w:val="000000" w:themeColor="text1"/>
        </w:rPr>
        <w:t xml:space="preserve"> </w:t>
      </w:r>
      <w:r w:rsidR="6360D8A7" w:rsidRPr="005D0D98">
        <w:rPr>
          <w:rFonts w:ascii="Trebuchet MS" w:eastAsia="Trebuchet MS" w:hAnsi="Trebuchet MS" w:cs="Trebuchet MS"/>
          <w:color w:val="000000" w:themeColor="text1"/>
        </w:rPr>
        <w:t>documents</w:t>
      </w:r>
      <w:r w:rsidR="1F15B3EA" w:rsidRPr="005D0D98">
        <w:rPr>
          <w:rFonts w:ascii="Trebuchet MS" w:eastAsia="Trebuchet MS" w:hAnsi="Trebuchet MS" w:cs="Trebuchet MS"/>
          <w:color w:val="000000" w:themeColor="text1"/>
        </w:rPr>
        <w:t xml:space="preserve"> for the case finding are available on Health Innovation </w:t>
      </w:r>
      <w:r w:rsidR="27D561A1" w:rsidRPr="005D0D98">
        <w:rPr>
          <w:rFonts w:ascii="Trebuchet MS" w:eastAsia="Trebuchet MS" w:hAnsi="Trebuchet MS" w:cs="Trebuchet MS"/>
          <w:color w:val="000000" w:themeColor="text1"/>
        </w:rPr>
        <w:t>Manchester's</w:t>
      </w:r>
      <w:r w:rsidR="465B9F66" w:rsidRPr="005D0D98">
        <w:rPr>
          <w:rFonts w:ascii="Trebuchet MS" w:eastAsia="Trebuchet MS" w:hAnsi="Trebuchet MS" w:cs="Trebuchet MS"/>
          <w:color w:val="000000" w:themeColor="text1"/>
        </w:rPr>
        <w:t xml:space="preserve"> </w:t>
      </w:r>
      <w:hyperlink r:id="rId13">
        <w:r w:rsidR="1F15B3EA" w:rsidRPr="005D0D98">
          <w:rPr>
            <w:rStyle w:val="Hyperlink"/>
            <w:rFonts w:ascii="Trebuchet MS" w:eastAsia="Trebuchet MS" w:hAnsi="Trebuchet MS" w:cs="Trebuchet MS"/>
          </w:rPr>
          <w:t>website</w:t>
        </w:r>
        <w:r w:rsidR="6E1B6EE7" w:rsidRPr="005D0D98">
          <w:rPr>
            <w:rStyle w:val="Hyperlink"/>
            <w:rFonts w:ascii="Trebuchet MS" w:eastAsia="Trebuchet MS" w:hAnsi="Trebuchet MS" w:cs="Trebuchet MS"/>
          </w:rPr>
          <w:t>.</w:t>
        </w:r>
      </w:hyperlink>
      <w:r w:rsidR="6E1B6EE7" w:rsidRPr="005D0D98">
        <w:rPr>
          <w:rFonts w:ascii="Trebuchet MS" w:eastAsia="Trebuchet MS" w:hAnsi="Trebuchet MS" w:cs="Trebuchet MS"/>
          <w:color w:val="000000" w:themeColor="text1"/>
        </w:rPr>
        <w:t xml:space="preserve"> Interface will be working through</w:t>
      </w:r>
      <w:r w:rsidR="00946675">
        <w:rPr>
          <w:rFonts w:ascii="Trebuchet MS" w:eastAsia="Trebuchet MS" w:hAnsi="Trebuchet MS" w:cs="Trebuchet MS"/>
          <w:color w:val="000000" w:themeColor="text1"/>
        </w:rPr>
        <w:t>:</w:t>
      </w:r>
      <w:r w:rsidR="6E1B6EE7" w:rsidRPr="005D0D98">
        <w:rPr>
          <w:rFonts w:ascii="Trebuchet MS" w:eastAsia="Trebuchet MS" w:hAnsi="Trebuchet MS" w:cs="Trebuchet MS"/>
          <w:color w:val="000000" w:themeColor="text1"/>
        </w:rPr>
        <w:t xml:space="preserve"> </w:t>
      </w:r>
      <w:r w:rsidR="00946675">
        <w:rPr>
          <w:rFonts w:ascii="Trebuchet MS" w:eastAsia="Trebuchet MS" w:hAnsi="Trebuchet MS" w:cs="Trebuchet MS"/>
          <w:i/>
          <w:iCs/>
          <w:color w:val="000000" w:themeColor="text1"/>
        </w:rPr>
        <w:t>‘</w:t>
      </w:r>
      <w:r w:rsidR="2A1E9B8E" w:rsidRPr="005D0D98">
        <w:rPr>
          <w:rFonts w:ascii="Trebuchet MS" w:eastAsia="Trebuchet MS" w:hAnsi="Trebuchet MS" w:cs="Trebuchet MS"/>
          <w:i/>
          <w:iCs/>
          <w:color w:val="000000" w:themeColor="text1"/>
        </w:rPr>
        <w:t>C</w:t>
      </w:r>
      <w:r w:rsidR="6E1B6EE7" w:rsidRPr="005D0D98">
        <w:rPr>
          <w:rFonts w:ascii="Trebuchet MS" w:eastAsia="Trebuchet MS" w:hAnsi="Trebuchet MS" w:cs="Trebuchet MS"/>
          <w:i/>
          <w:iCs/>
          <w:color w:val="000000" w:themeColor="text1"/>
        </w:rPr>
        <w:t>ohort 1, had a CVD event, not on a statin</w:t>
      </w:r>
      <w:r w:rsidR="679BBA96" w:rsidRPr="005D0D98">
        <w:rPr>
          <w:rFonts w:ascii="Trebuchet MS" w:eastAsia="Trebuchet MS" w:hAnsi="Trebuchet MS" w:cs="Trebuchet MS"/>
          <w:i/>
          <w:iCs/>
          <w:color w:val="000000" w:themeColor="text1"/>
        </w:rPr>
        <w:t>’</w:t>
      </w:r>
      <w:r w:rsidR="679BBA96" w:rsidRPr="005D0D98">
        <w:rPr>
          <w:rFonts w:ascii="Trebuchet MS" w:eastAsia="Trebuchet MS" w:hAnsi="Trebuchet MS" w:cs="Trebuchet MS"/>
          <w:color w:val="000000" w:themeColor="text1"/>
        </w:rPr>
        <w:t xml:space="preserve">, </w:t>
      </w:r>
      <w:r w:rsidR="2A16F35F" w:rsidRPr="005D0D98">
        <w:rPr>
          <w:rFonts w:ascii="Trebuchet MS" w:eastAsia="Trebuchet MS" w:hAnsi="Trebuchet MS" w:cs="Trebuchet MS"/>
          <w:i/>
          <w:iCs/>
          <w:color w:val="000000" w:themeColor="text1"/>
        </w:rPr>
        <w:t>‘</w:t>
      </w:r>
      <w:r w:rsidR="679BBA96" w:rsidRPr="005D0D98">
        <w:rPr>
          <w:rFonts w:ascii="Trebuchet MS" w:eastAsia="Trebuchet MS" w:hAnsi="Trebuchet MS" w:cs="Trebuchet MS"/>
          <w:i/>
          <w:iCs/>
          <w:color w:val="000000" w:themeColor="text1"/>
        </w:rPr>
        <w:t xml:space="preserve">Cohort 4a- had a CVD event, statins </w:t>
      </w:r>
      <w:proofErr w:type="spellStart"/>
      <w:r w:rsidR="679BBA96" w:rsidRPr="005D0D98">
        <w:rPr>
          <w:rFonts w:ascii="Trebuchet MS" w:eastAsia="Trebuchet MS" w:hAnsi="Trebuchet MS" w:cs="Trebuchet MS"/>
          <w:i/>
          <w:iCs/>
          <w:color w:val="000000" w:themeColor="text1"/>
        </w:rPr>
        <w:t>maximised</w:t>
      </w:r>
      <w:proofErr w:type="spellEnd"/>
      <w:r w:rsidR="679BBA96" w:rsidRPr="005D0D98">
        <w:rPr>
          <w:rFonts w:ascii="Trebuchet MS" w:eastAsia="Trebuchet MS" w:hAnsi="Trebuchet MS" w:cs="Trebuchet MS"/>
          <w:i/>
          <w:iCs/>
          <w:color w:val="000000" w:themeColor="text1"/>
        </w:rPr>
        <w:t>, yet not to target, eligible for injectables (LDL-C greater or equal to 2.6 mmol/l)</w:t>
      </w:r>
      <w:r w:rsidR="4F8F6290" w:rsidRPr="005D0D98">
        <w:rPr>
          <w:rFonts w:ascii="Trebuchet MS" w:eastAsia="Trebuchet MS" w:hAnsi="Trebuchet MS" w:cs="Trebuchet MS"/>
          <w:i/>
          <w:iCs/>
          <w:color w:val="000000" w:themeColor="text1"/>
        </w:rPr>
        <w:t>’</w:t>
      </w:r>
      <w:r w:rsidR="7F0841AE" w:rsidRPr="005D0D98">
        <w:rPr>
          <w:rFonts w:ascii="Trebuchet MS" w:eastAsia="Trebuchet MS" w:hAnsi="Trebuchet MS" w:cs="Trebuchet MS"/>
          <w:color w:val="000000" w:themeColor="text1"/>
        </w:rPr>
        <w:t xml:space="preserve"> and </w:t>
      </w:r>
      <w:r w:rsidR="7F0841AE" w:rsidRPr="005D0D98">
        <w:rPr>
          <w:rFonts w:ascii="Trebuchet MS" w:eastAsia="Trebuchet MS" w:hAnsi="Trebuchet MS" w:cs="Trebuchet MS"/>
          <w:i/>
          <w:iCs/>
          <w:color w:val="000000" w:themeColor="text1"/>
        </w:rPr>
        <w:t>‘</w:t>
      </w:r>
      <w:r w:rsidR="679BBA96" w:rsidRPr="005D0D98">
        <w:rPr>
          <w:rFonts w:ascii="Trebuchet MS" w:eastAsia="Trebuchet MS" w:hAnsi="Trebuchet MS" w:cs="Trebuchet MS"/>
          <w:i/>
          <w:iCs/>
          <w:color w:val="000000" w:themeColor="text1"/>
        </w:rPr>
        <w:t xml:space="preserve">Cohort 4b- had a CVD event, statins </w:t>
      </w:r>
      <w:proofErr w:type="spellStart"/>
      <w:r w:rsidR="679BBA96" w:rsidRPr="005D0D98">
        <w:rPr>
          <w:rFonts w:ascii="Trebuchet MS" w:eastAsia="Trebuchet MS" w:hAnsi="Trebuchet MS" w:cs="Trebuchet MS"/>
          <w:i/>
          <w:iCs/>
          <w:color w:val="000000" w:themeColor="text1"/>
        </w:rPr>
        <w:t>maximised</w:t>
      </w:r>
      <w:proofErr w:type="spellEnd"/>
      <w:r w:rsidR="679BBA96" w:rsidRPr="005D0D98">
        <w:rPr>
          <w:rFonts w:ascii="Trebuchet MS" w:eastAsia="Trebuchet MS" w:hAnsi="Trebuchet MS" w:cs="Trebuchet MS"/>
          <w:i/>
          <w:iCs/>
          <w:color w:val="000000" w:themeColor="text1"/>
        </w:rPr>
        <w:t>, yet not to target, not eligible for injectables (LDL-C greater or equal to 1.8 mmol/L but less than 2.6 mmol/l)</w:t>
      </w:r>
      <w:r w:rsidR="37DA5851" w:rsidRPr="005D0D98">
        <w:rPr>
          <w:rFonts w:ascii="Trebuchet MS" w:eastAsia="Trebuchet MS" w:hAnsi="Trebuchet MS" w:cs="Trebuchet MS"/>
          <w:i/>
          <w:iCs/>
          <w:color w:val="000000" w:themeColor="text1"/>
        </w:rPr>
        <w:t>’</w:t>
      </w:r>
    </w:p>
    <w:p w14:paraId="7DEFC7FE" w14:textId="3245C805" w:rsidR="540EFBEF" w:rsidRPr="005D0D98" w:rsidRDefault="540EFBEF" w:rsidP="540EFBEF">
      <w:pPr>
        <w:rPr>
          <w:rFonts w:ascii="Trebuchet MS" w:eastAsia="Trebuchet MS" w:hAnsi="Trebuchet MS" w:cs="Trebuchet MS"/>
          <w:color w:val="000000" w:themeColor="text1"/>
        </w:rPr>
      </w:pPr>
    </w:p>
    <w:p w14:paraId="3D67F0AD" w14:textId="77777777" w:rsidR="003934DF" w:rsidRDefault="003934DF">
      <w:pPr>
        <w:rPr>
          <w:rFonts w:ascii="Trebuchet MS" w:hAnsi="Trebuchet MS"/>
          <w:b/>
          <w:bCs/>
          <w:sz w:val="24"/>
          <w:szCs w:val="24"/>
        </w:rPr>
      </w:pPr>
      <w:r>
        <w:rPr>
          <w:rFonts w:ascii="Trebuchet MS" w:hAnsi="Trebuchet MS"/>
          <w:b/>
          <w:bCs/>
          <w:sz w:val="24"/>
          <w:szCs w:val="24"/>
        </w:rPr>
        <w:br w:type="page"/>
      </w:r>
    </w:p>
    <w:p w14:paraId="11A3CF91" w14:textId="76DD3CC3" w:rsidR="09FAB842" w:rsidRPr="00F65CDF" w:rsidRDefault="00226AE8" w:rsidP="540EFBEF">
      <w:pPr>
        <w:rPr>
          <w:rFonts w:ascii="Trebuchet MS" w:hAnsi="Trebuchet MS"/>
          <w:b/>
          <w:bCs/>
          <w:sz w:val="24"/>
          <w:szCs w:val="24"/>
        </w:rPr>
      </w:pPr>
      <w:r>
        <w:rPr>
          <w:rFonts w:ascii="Trebuchet MS" w:hAnsi="Trebuchet MS"/>
          <w:b/>
          <w:bCs/>
          <w:sz w:val="24"/>
          <w:szCs w:val="24"/>
        </w:rPr>
        <w:lastRenderedPageBreak/>
        <w:t>What is needed from the practice</w:t>
      </w:r>
      <w:r w:rsidR="09FAB842" w:rsidRPr="00F65CDF">
        <w:rPr>
          <w:rFonts w:ascii="Trebuchet MS" w:hAnsi="Trebuchet MS"/>
          <w:b/>
          <w:bCs/>
          <w:sz w:val="24"/>
          <w:szCs w:val="24"/>
        </w:rPr>
        <w:t>?</w:t>
      </w:r>
    </w:p>
    <w:p w14:paraId="7C436E2A" w14:textId="374E0063" w:rsidR="254F65AC" w:rsidRPr="005D0D98" w:rsidRDefault="00592323" w:rsidP="540EFBEF">
      <w:pPr>
        <w:rPr>
          <w:rFonts w:ascii="Trebuchet MS" w:hAnsi="Trebuchet MS"/>
        </w:rPr>
      </w:pPr>
      <w:r>
        <w:rPr>
          <w:rFonts w:ascii="Trebuchet MS" w:eastAsia="Calibri" w:hAnsi="Trebuchet MS" w:cs="Calibri"/>
          <w:color w:val="000000" w:themeColor="text1"/>
        </w:rPr>
        <w:t>H</w:t>
      </w:r>
      <w:r w:rsidR="254F65AC" w:rsidRPr="005D0D98">
        <w:rPr>
          <w:rFonts w:ascii="Trebuchet MS" w:eastAsia="Calibri" w:hAnsi="Trebuchet MS" w:cs="Calibri"/>
          <w:color w:val="000000" w:themeColor="text1"/>
        </w:rPr>
        <w:t xml:space="preserve">ere is a breakdown of the review into three phases so you get an understanding of the GP’s/prescriber time that Interface will require on each day and what they need to be processed before they start the support before the first screening day: </w:t>
      </w:r>
    </w:p>
    <w:p w14:paraId="7D0951DE" w14:textId="1F1E0D8B" w:rsidR="254F65AC" w:rsidRPr="005D0D98" w:rsidRDefault="254F65AC" w:rsidP="540EFBEF">
      <w:pPr>
        <w:rPr>
          <w:rFonts w:ascii="Trebuchet MS" w:hAnsi="Trebuchet MS"/>
        </w:rPr>
      </w:pPr>
      <w:r w:rsidRPr="005D0D98">
        <w:rPr>
          <w:rFonts w:ascii="Trebuchet MS" w:eastAsia="Calibri" w:hAnsi="Trebuchet MS" w:cs="Calibri"/>
          <w:b/>
          <w:bCs/>
          <w:color w:val="000000" w:themeColor="text1"/>
        </w:rPr>
        <w:t xml:space="preserve">Before the screening day we will require: </w:t>
      </w:r>
    </w:p>
    <w:p w14:paraId="1123FF4E" w14:textId="3C2FBBF7" w:rsidR="254F65AC" w:rsidRPr="005D0D98" w:rsidRDefault="254F65AC" w:rsidP="540EFBEF">
      <w:pPr>
        <w:pStyle w:val="ListParagraph"/>
        <w:numPr>
          <w:ilvl w:val="0"/>
          <w:numId w:val="2"/>
        </w:numPr>
        <w:rPr>
          <w:rFonts w:ascii="Trebuchet MS" w:eastAsia="Times New Roman" w:hAnsi="Trebuchet MS" w:cs="Times New Roman"/>
          <w:color w:val="000000" w:themeColor="text1"/>
        </w:rPr>
      </w:pPr>
      <w:r w:rsidRPr="005D0D98">
        <w:rPr>
          <w:rFonts w:ascii="Trebuchet MS" w:eastAsia="Times New Roman" w:hAnsi="Trebuchet MS" w:cs="Times New Roman"/>
          <w:color w:val="000000" w:themeColor="text1"/>
        </w:rPr>
        <w:t xml:space="preserve">An </w:t>
      </w:r>
      <w:proofErr w:type="spellStart"/>
      <w:r w:rsidRPr="005D0D98">
        <w:rPr>
          <w:rFonts w:ascii="Trebuchet MS" w:eastAsia="Times New Roman" w:hAnsi="Trebuchet MS" w:cs="Times New Roman"/>
          <w:color w:val="000000" w:themeColor="text1"/>
        </w:rPr>
        <w:t>authorisation</w:t>
      </w:r>
      <w:proofErr w:type="spellEnd"/>
      <w:r w:rsidRPr="005D0D98">
        <w:rPr>
          <w:rFonts w:ascii="Trebuchet MS" w:eastAsia="Times New Roman" w:hAnsi="Trebuchet MS" w:cs="Times New Roman"/>
          <w:color w:val="000000" w:themeColor="text1"/>
        </w:rPr>
        <w:t xml:space="preserve"> form signed by an </w:t>
      </w:r>
      <w:proofErr w:type="spellStart"/>
      <w:r w:rsidRPr="005D0D98">
        <w:rPr>
          <w:rFonts w:ascii="Trebuchet MS" w:eastAsia="Times New Roman" w:hAnsi="Trebuchet MS" w:cs="Times New Roman"/>
          <w:color w:val="000000" w:themeColor="text1"/>
        </w:rPr>
        <w:t>authorised</w:t>
      </w:r>
      <w:proofErr w:type="spellEnd"/>
      <w:r w:rsidRPr="005D0D98">
        <w:rPr>
          <w:rFonts w:ascii="Trebuchet MS" w:eastAsia="Times New Roman" w:hAnsi="Trebuchet MS" w:cs="Times New Roman"/>
          <w:color w:val="000000" w:themeColor="text1"/>
        </w:rPr>
        <w:t xml:space="preserve"> GP (This will be sent via Adobe Sign). </w:t>
      </w:r>
    </w:p>
    <w:p w14:paraId="49DD90EE" w14:textId="77777777" w:rsidR="003D45A5" w:rsidRDefault="254F65AC" w:rsidP="540EFBEF">
      <w:pPr>
        <w:pStyle w:val="ListParagraph"/>
        <w:numPr>
          <w:ilvl w:val="0"/>
          <w:numId w:val="2"/>
        </w:numPr>
        <w:rPr>
          <w:rFonts w:ascii="Trebuchet MS" w:eastAsia="Times New Roman" w:hAnsi="Trebuchet MS" w:cs="Times New Roman"/>
          <w:color w:val="000000" w:themeColor="text1"/>
        </w:rPr>
      </w:pPr>
      <w:r w:rsidRPr="005D0D98">
        <w:rPr>
          <w:rFonts w:ascii="Trebuchet MS" w:eastAsia="Times New Roman" w:hAnsi="Trebuchet MS" w:cs="Times New Roman"/>
          <w:color w:val="000000" w:themeColor="text1"/>
        </w:rPr>
        <w:t xml:space="preserve">Remote access granted for one of my technicians and pharmacist onto your computer systems. </w:t>
      </w:r>
    </w:p>
    <w:p w14:paraId="48E3079B" w14:textId="05DEA7F2" w:rsidR="254F65AC" w:rsidRPr="003D45A5" w:rsidRDefault="254F65AC" w:rsidP="540EFBEF">
      <w:pPr>
        <w:pStyle w:val="ListParagraph"/>
        <w:numPr>
          <w:ilvl w:val="0"/>
          <w:numId w:val="2"/>
        </w:numPr>
        <w:rPr>
          <w:rFonts w:ascii="Trebuchet MS" w:eastAsia="Times New Roman" w:hAnsi="Trebuchet MS" w:cs="Times New Roman"/>
          <w:color w:val="000000" w:themeColor="text1"/>
        </w:rPr>
      </w:pPr>
      <w:r w:rsidRPr="003D45A5">
        <w:rPr>
          <w:rFonts w:ascii="Trebuchet MS" w:eastAsia="Calibri" w:hAnsi="Trebuchet MS" w:cs="Calibri"/>
          <w:color w:val="000000" w:themeColor="text1"/>
        </w:rPr>
        <w:t>(This review can be completed in practice or remotely – practice preference of what they would prefer).</w:t>
      </w:r>
    </w:p>
    <w:p w14:paraId="20D2F31A" w14:textId="2EADA00F" w:rsidR="254F65AC" w:rsidRPr="005D0D98" w:rsidRDefault="254F65AC" w:rsidP="540EFBEF">
      <w:pPr>
        <w:rPr>
          <w:rFonts w:ascii="Trebuchet MS" w:hAnsi="Trebuchet MS"/>
        </w:rPr>
      </w:pPr>
      <w:r w:rsidRPr="005D0D98">
        <w:rPr>
          <w:rFonts w:ascii="Trebuchet MS" w:eastAsia="Calibri" w:hAnsi="Trebuchet MS" w:cs="Calibri"/>
          <w:b/>
          <w:bCs/>
        </w:rPr>
        <w:t>1 Screening Day</w:t>
      </w:r>
      <w:r w:rsidRPr="005D0D98">
        <w:rPr>
          <w:rFonts w:ascii="Trebuchet MS" w:eastAsia="Calibri" w:hAnsi="Trebuchet MS" w:cs="Calibri"/>
        </w:rPr>
        <w:t xml:space="preserve"> - On this day, we will need to speak to an </w:t>
      </w:r>
      <w:proofErr w:type="spellStart"/>
      <w:r w:rsidRPr="005D0D98">
        <w:rPr>
          <w:rFonts w:ascii="Trebuchet MS" w:eastAsia="Calibri" w:hAnsi="Trebuchet MS" w:cs="Calibri"/>
        </w:rPr>
        <w:t>authorised</w:t>
      </w:r>
      <w:proofErr w:type="spellEnd"/>
      <w:r w:rsidRPr="005D0D98">
        <w:rPr>
          <w:rFonts w:ascii="Trebuchet MS" w:eastAsia="Calibri" w:hAnsi="Trebuchet MS" w:cs="Calibri"/>
        </w:rPr>
        <w:t xml:space="preserve"> GP for </w:t>
      </w:r>
      <w:r w:rsidRPr="005D0D98">
        <w:rPr>
          <w:rFonts w:ascii="Trebuchet MS" w:eastAsia="Calibri" w:hAnsi="Trebuchet MS" w:cs="Calibri"/>
          <w:b/>
          <w:bCs/>
        </w:rPr>
        <w:t>30 mins around 11:00am</w:t>
      </w:r>
      <w:r w:rsidRPr="005D0D98">
        <w:rPr>
          <w:rFonts w:ascii="Trebuchet MS" w:eastAsia="Calibri" w:hAnsi="Trebuchet MS" w:cs="Calibri"/>
        </w:rPr>
        <w:t xml:space="preserve"> to discuss to protocol of the review.</w:t>
      </w:r>
    </w:p>
    <w:p w14:paraId="73BD2AF3" w14:textId="56B6A8D7" w:rsidR="254F65AC" w:rsidRPr="005D0D98" w:rsidRDefault="254F65AC" w:rsidP="540EFBEF">
      <w:pPr>
        <w:rPr>
          <w:rFonts w:ascii="Trebuchet MS" w:hAnsi="Trebuchet MS"/>
        </w:rPr>
      </w:pPr>
      <w:r w:rsidRPr="005D0D98">
        <w:rPr>
          <w:rFonts w:ascii="Trebuchet MS" w:eastAsia="Calibri" w:hAnsi="Trebuchet MS" w:cs="Calibri"/>
          <w:b/>
          <w:bCs/>
        </w:rPr>
        <w:t>X Desk Top Day</w:t>
      </w:r>
      <w:r w:rsidRPr="005D0D98">
        <w:rPr>
          <w:rFonts w:ascii="Trebuchet MS" w:eastAsia="Calibri" w:hAnsi="Trebuchet MS" w:cs="Calibri"/>
        </w:rPr>
        <w:t xml:space="preserve"> – On this day, we will need to speak to an </w:t>
      </w:r>
      <w:proofErr w:type="spellStart"/>
      <w:r w:rsidRPr="005D0D98">
        <w:rPr>
          <w:rFonts w:ascii="Trebuchet MS" w:eastAsia="Calibri" w:hAnsi="Trebuchet MS" w:cs="Calibri"/>
        </w:rPr>
        <w:t>authorised</w:t>
      </w:r>
      <w:proofErr w:type="spellEnd"/>
      <w:r w:rsidRPr="005D0D98">
        <w:rPr>
          <w:rFonts w:ascii="Trebuchet MS" w:eastAsia="Calibri" w:hAnsi="Trebuchet MS" w:cs="Calibri"/>
        </w:rPr>
        <w:t xml:space="preserve"> GP for </w:t>
      </w:r>
      <w:r w:rsidRPr="005D0D98">
        <w:rPr>
          <w:rFonts w:ascii="Trebuchet MS" w:eastAsia="Calibri" w:hAnsi="Trebuchet MS" w:cs="Calibri"/>
          <w:b/>
          <w:bCs/>
        </w:rPr>
        <w:t>20 minutes around 16:00pm</w:t>
      </w:r>
      <w:r w:rsidRPr="005D0D98">
        <w:rPr>
          <w:rFonts w:ascii="Trebuchet MS" w:eastAsia="Calibri" w:hAnsi="Trebuchet MS" w:cs="Calibri"/>
        </w:rPr>
        <w:t xml:space="preserve"> for a debrief (the amount of Desk Top days will depend on your patient list size eligible for this review).</w:t>
      </w:r>
    </w:p>
    <w:p w14:paraId="1DD5638C" w14:textId="10D14563" w:rsidR="540EFBEF" w:rsidRDefault="254F65AC" w:rsidP="540EFBEF">
      <w:pPr>
        <w:rPr>
          <w:rFonts w:ascii="Trebuchet MS" w:hAnsi="Trebuchet MS"/>
        </w:rPr>
      </w:pPr>
      <w:r w:rsidRPr="005D0D98">
        <w:rPr>
          <w:rFonts w:ascii="Trebuchet MS" w:eastAsia="Calibri" w:hAnsi="Trebuchet MS" w:cs="Calibri"/>
          <w:b/>
          <w:bCs/>
        </w:rPr>
        <w:t>X Clinical Days</w:t>
      </w:r>
      <w:r w:rsidRPr="005D0D98">
        <w:rPr>
          <w:rFonts w:ascii="Trebuchet MS" w:eastAsia="Calibri" w:hAnsi="Trebuchet MS" w:cs="Calibri"/>
        </w:rPr>
        <w:t xml:space="preserve"> - On these days, they will need to speak to a GP or a prescriber for </w:t>
      </w:r>
      <w:r w:rsidRPr="005D0D98">
        <w:rPr>
          <w:rFonts w:ascii="Trebuchet MS" w:eastAsia="Calibri" w:hAnsi="Trebuchet MS" w:cs="Calibri"/>
          <w:b/>
          <w:bCs/>
        </w:rPr>
        <w:t>20 minutes around 16:00pm</w:t>
      </w:r>
      <w:r w:rsidRPr="005D0D98">
        <w:rPr>
          <w:rFonts w:ascii="Trebuchet MS" w:eastAsia="Calibri" w:hAnsi="Trebuchet MS" w:cs="Calibri"/>
        </w:rPr>
        <w:t xml:space="preserve"> to discuss the individual patient recommendations (the amount of clinic days will depend on your patient list size eligible for this review).</w:t>
      </w:r>
    </w:p>
    <w:p w14:paraId="3CB9EFEF" w14:textId="77777777" w:rsidR="002A1298" w:rsidRPr="005D0D98" w:rsidRDefault="002A1298" w:rsidP="540EFBEF">
      <w:pPr>
        <w:rPr>
          <w:rFonts w:ascii="Trebuchet MS" w:hAnsi="Trebuchet MS"/>
        </w:rPr>
      </w:pPr>
    </w:p>
    <w:p w14:paraId="66E6E1A1" w14:textId="78AF34FA" w:rsidR="09FAB842" w:rsidRPr="001D2A20" w:rsidRDefault="09FAB842" w:rsidP="540EFBEF">
      <w:pPr>
        <w:rPr>
          <w:rFonts w:ascii="Trebuchet MS" w:hAnsi="Trebuchet MS"/>
          <w:b/>
          <w:bCs/>
          <w:sz w:val="24"/>
          <w:szCs w:val="24"/>
        </w:rPr>
      </w:pPr>
      <w:r w:rsidRPr="001D2A20">
        <w:rPr>
          <w:rFonts w:ascii="Trebuchet MS" w:hAnsi="Trebuchet MS"/>
          <w:b/>
          <w:bCs/>
          <w:sz w:val="24"/>
          <w:szCs w:val="24"/>
        </w:rPr>
        <w:t xml:space="preserve">Can Interface prescribe? </w:t>
      </w:r>
    </w:p>
    <w:p w14:paraId="030CFCB8" w14:textId="77777777" w:rsidR="002B6CAC" w:rsidRPr="001D2A20" w:rsidRDefault="002B6CAC" w:rsidP="002B6CAC">
      <w:pPr>
        <w:rPr>
          <w:rFonts w:ascii="Trebuchet MS" w:hAnsi="Trebuchet MS"/>
        </w:rPr>
      </w:pPr>
      <w:r w:rsidRPr="001D2A20">
        <w:rPr>
          <w:rFonts w:ascii="Trebuchet MS" w:hAnsi="Trebuchet MS"/>
        </w:rPr>
        <w:t xml:space="preserve">Yes, Interface can issue prescriptions for oral lipid management treatments e.g., statins &amp; ezetimibe. Any of our recommendations will be approved by either a GP or a prescriber from the clinical meeting we will have at the end of each clinic day. Once approved, we can make changes on your behalf on the systems.  </w:t>
      </w:r>
    </w:p>
    <w:p w14:paraId="2447DCD0" w14:textId="77777777" w:rsidR="002B6CAC" w:rsidRPr="00EF26D6" w:rsidRDefault="002B6CAC" w:rsidP="002B6CAC">
      <w:pPr>
        <w:rPr>
          <w:rFonts w:ascii="Trebuchet MS" w:hAnsi="Trebuchet MS"/>
        </w:rPr>
      </w:pPr>
      <w:r w:rsidRPr="001D2A20">
        <w:rPr>
          <w:rFonts w:ascii="Trebuchet MS" w:hAnsi="Trebuchet MS"/>
        </w:rPr>
        <w:t>Interface will work through the clinical framework for the cohort groups and provide recommendations if patients are eligible for non-oral lipid treatments or other medication out of scope of the offer.</w:t>
      </w:r>
      <w:r>
        <w:rPr>
          <w:rFonts w:ascii="Trebuchet MS" w:hAnsi="Trebuchet MS"/>
        </w:rPr>
        <w:t xml:space="preserve"> </w:t>
      </w:r>
    </w:p>
    <w:p w14:paraId="2C4A0BE8" w14:textId="25C10978" w:rsidR="00E22A0D" w:rsidRPr="00F65CDF" w:rsidRDefault="00E22A0D" w:rsidP="00E22A0D">
      <w:pPr>
        <w:rPr>
          <w:rFonts w:ascii="Trebuchet MS" w:hAnsi="Trebuchet MS"/>
          <w:b/>
          <w:bCs/>
          <w:sz w:val="24"/>
          <w:szCs w:val="24"/>
        </w:rPr>
      </w:pPr>
      <w:r w:rsidRPr="00F65CDF">
        <w:rPr>
          <w:rFonts w:ascii="Trebuchet MS" w:hAnsi="Trebuchet MS"/>
          <w:b/>
          <w:bCs/>
          <w:sz w:val="24"/>
          <w:szCs w:val="24"/>
        </w:rPr>
        <w:t xml:space="preserve">When will Interface start? &amp; </w:t>
      </w:r>
      <w:r w:rsidR="0021763B" w:rsidRPr="00F65CDF">
        <w:rPr>
          <w:rFonts w:ascii="Trebuchet MS" w:hAnsi="Trebuchet MS"/>
          <w:b/>
          <w:bCs/>
          <w:sz w:val="24"/>
          <w:szCs w:val="24"/>
        </w:rPr>
        <w:t>How</w:t>
      </w:r>
      <w:r w:rsidRPr="00F65CDF">
        <w:rPr>
          <w:rFonts w:ascii="Trebuchet MS" w:hAnsi="Trebuchet MS"/>
          <w:b/>
          <w:bCs/>
          <w:sz w:val="24"/>
          <w:szCs w:val="24"/>
        </w:rPr>
        <w:t xml:space="preserve"> long will the clinics run for?</w:t>
      </w:r>
    </w:p>
    <w:p w14:paraId="4A581469" w14:textId="3425611B" w:rsidR="003B697E" w:rsidRPr="00EF26D6" w:rsidRDefault="007D7164" w:rsidP="540EFBEF">
      <w:pPr>
        <w:rPr>
          <w:rFonts w:ascii="Trebuchet MS" w:hAnsi="Trebuchet MS"/>
        </w:rPr>
      </w:pPr>
      <w:r w:rsidRPr="00EF26D6">
        <w:rPr>
          <w:rFonts w:ascii="Trebuchet MS" w:hAnsi="Trebuchet MS"/>
        </w:rPr>
        <w:t xml:space="preserve">Interface aim to </w:t>
      </w:r>
      <w:r w:rsidR="00A17D17">
        <w:rPr>
          <w:rFonts w:ascii="Trebuchet MS" w:hAnsi="Trebuchet MS"/>
        </w:rPr>
        <w:t xml:space="preserve">provide </w:t>
      </w:r>
      <w:r w:rsidRPr="00EF26D6">
        <w:rPr>
          <w:rFonts w:ascii="Trebuchet MS" w:hAnsi="Trebuchet MS"/>
        </w:rPr>
        <w:t>one clinic a week</w:t>
      </w:r>
      <w:r w:rsidR="009142DA">
        <w:rPr>
          <w:rFonts w:ascii="Trebuchet MS" w:hAnsi="Trebuchet MS"/>
        </w:rPr>
        <w:t xml:space="preserve"> minimum</w:t>
      </w:r>
      <w:r w:rsidRPr="00EF26D6">
        <w:rPr>
          <w:rFonts w:ascii="Trebuchet MS" w:hAnsi="Trebuchet MS"/>
        </w:rPr>
        <w:t xml:space="preserve">, this is </w:t>
      </w:r>
      <w:r w:rsidR="0021763B" w:rsidRPr="00EF26D6">
        <w:rPr>
          <w:rFonts w:ascii="Trebuchet MS" w:hAnsi="Trebuchet MS"/>
        </w:rPr>
        <w:t>flexible</w:t>
      </w:r>
      <w:r w:rsidRPr="00EF26D6">
        <w:rPr>
          <w:rFonts w:ascii="Trebuchet MS" w:hAnsi="Trebuchet MS"/>
        </w:rPr>
        <w:t xml:space="preserve"> with the practice, the clinic </w:t>
      </w:r>
      <w:r w:rsidR="0021763B" w:rsidRPr="00EF26D6">
        <w:rPr>
          <w:rFonts w:ascii="Trebuchet MS" w:hAnsi="Trebuchet MS"/>
        </w:rPr>
        <w:t xml:space="preserve">will be on the same day each week. </w:t>
      </w:r>
    </w:p>
    <w:p w14:paraId="2A358A05" w14:textId="7349376A" w:rsidR="00A419BE" w:rsidRPr="00EF26D6" w:rsidRDefault="00A419BE" w:rsidP="540EFBEF">
      <w:pPr>
        <w:rPr>
          <w:rFonts w:ascii="Trebuchet MS" w:hAnsi="Trebuchet MS"/>
        </w:rPr>
      </w:pPr>
      <w:r w:rsidRPr="00EF26D6">
        <w:rPr>
          <w:rFonts w:ascii="Trebuchet MS" w:hAnsi="Trebuchet MS"/>
        </w:rPr>
        <w:t>Clinics run from 9-12pm and 1-4pm</w:t>
      </w:r>
      <w:r w:rsidR="006E5FCE" w:rsidRPr="00EF26D6">
        <w:rPr>
          <w:rFonts w:ascii="Trebuchet MS" w:hAnsi="Trebuchet MS"/>
        </w:rPr>
        <w:t xml:space="preserve">, with a </w:t>
      </w:r>
      <w:r w:rsidR="004904EB" w:rsidRPr="00EF26D6">
        <w:rPr>
          <w:rFonts w:ascii="Trebuchet MS" w:hAnsi="Trebuchet MS"/>
        </w:rPr>
        <w:t>20-minute</w:t>
      </w:r>
      <w:r w:rsidR="006E5FCE" w:rsidRPr="00EF26D6">
        <w:rPr>
          <w:rFonts w:ascii="Trebuchet MS" w:hAnsi="Trebuchet MS"/>
        </w:rPr>
        <w:t xml:space="preserve"> consultation per patient</w:t>
      </w:r>
      <w:r w:rsidR="005076C8" w:rsidRPr="00EF26D6">
        <w:rPr>
          <w:rFonts w:ascii="Trebuchet MS" w:hAnsi="Trebuchet MS"/>
        </w:rPr>
        <w:t xml:space="preserve">, with </w:t>
      </w:r>
      <w:r w:rsidR="0073794F" w:rsidRPr="00EF26D6">
        <w:rPr>
          <w:rFonts w:ascii="Trebuchet MS" w:hAnsi="Trebuchet MS"/>
        </w:rPr>
        <w:t>a</w:t>
      </w:r>
      <w:r w:rsidR="0073794F">
        <w:rPr>
          <w:rFonts w:ascii="Trebuchet MS" w:hAnsi="Trebuchet MS"/>
        </w:rPr>
        <w:t xml:space="preserve">pproximately </w:t>
      </w:r>
      <w:r w:rsidR="005D2A9A" w:rsidRPr="002B6CAC">
        <w:rPr>
          <w:rFonts w:ascii="Trebuchet MS" w:hAnsi="Trebuchet MS"/>
        </w:rPr>
        <w:t>1</w:t>
      </w:r>
      <w:r w:rsidR="001A58BA">
        <w:rPr>
          <w:rFonts w:ascii="Trebuchet MS" w:hAnsi="Trebuchet MS"/>
        </w:rPr>
        <w:t>5</w:t>
      </w:r>
      <w:r w:rsidR="005D2A9A" w:rsidRPr="002B6CAC">
        <w:rPr>
          <w:rFonts w:ascii="Trebuchet MS" w:hAnsi="Trebuchet MS"/>
        </w:rPr>
        <w:t xml:space="preserve"> appointments per day.</w:t>
      </w:r>
      <w:r w:rsidR="005D2A9A" w:rsidRPr="00EF26D6">
        <w:rPr>
          <w:rFonts w:ascii="Trebuchet MS" w:hAnsi="Trebuchet MS"/>
        </w:rPr>
        <w:t xml:space="preserve"> </w:t>
      </w:r>
    </w:p>
    <w:p w14:paraId="7057F488" w14:textId="4ED3004A" w:rsidR="0021763B" w:rsidRPr="00EF26D6" w:rsidRDefault="003E1932" w:rsidP="540EFBEF">
      <w:pPr>
        <w:rPr>
          <w:rFonts w:ascii="Trebuchet MS" w:hAnsi="Trebuchet MS"/>
        </w:rPr>
      </w:pPr>
      <w:r w:rsidRPr="00EF26D6">
        <w:rPr>
          <w:rFonts w:ascii="Trebuchet MS" w:hAnsi="Trebuchet MS"/>
        </w:rPr>
        <w:t>Length of the support will depend on patient numbers for the cohorts</w:t>
      </w:r>
      <w:r w:rsidR="002071C7" w:rsidRPr="00EF26D6">
        <w:rPr>
          <w:rFonts w:ascii="Trebuchet MS" w:hAnsi="Trebuchet MS"/>
        </w:rPr>
        <w:t xml:space="preserve"> and start date will depend on completion of the document </w:t>
      </w:r>
      <w:proofErr w:type="spellStart"/>
      <w:r w:rsidR="002071C7" w:rsidRPr="00EF26D6">
        <w:rPr>
          <w:rFonts w:ascii="Trebuchet MS" w:hAnsi="Trebuchet MS"/>
        </w:rPr>
        <w:t>authorisation</w:t>
      </w:r>
      <w:proofErr w:type="spellEnd"/>
      <w:r w:rsidR="002071C7" w:rsidRPr="00EF26D6">
        <w:rPr>
          <w:rFonts w:ascii="Trebuchet MS" w:hAnsi="Trebuchet MS"/>
        </w:rPr>
        <w:t xml:space="preserve"> and screening day. </w:t>
      </w:r>
    </w:p>
    <w:p w14:paraId="577FD70A" w14:textId="77777777" w:rsidR="009142DA" w:rsidRDefault="009142DA" w:rsidP="540EFBEF">
      <w:pPr>
        <w:rPr>
          <w:rFonts w:ascii="Trebuchet MS" w:hAnsi="Trebuchet MS"/>
          <w:b/>
          <w:bCs/>
          <w:sz w:val="24"/>
          <w:szCs w:val="24"/>
          <w:highlight w:val="yellow"/>
        </w:rPr>
      </w:pPr>
    </w:p>
    <w:p w14:paraId="3FEBE8D7" w14:textId="77777777" w:rsidR="009142DA" w:rsidRDefault="009142DA" w:rsidP="540EFBEF">
      <w:pPr>
        <w:rPr>
          <w:rFonts w:ascii="Trebuchet MS" w:hAnsi="Trebuchet MS"/>
          <w:b/>
          <w:bCs/>
          <w:sz w:val="24"/>
          <w:szCs w:val="24"/>
          <w:highlight w:val="yellow"/>
        </w:rPr>
      </w:pPr>
    </w:p>
    <w:p w14:paraId="59F5CFD7" w14:textId="0C302C96" w:rsidR="0021763B" w:rsidRPr="00E93912" w:rsidRDefault="0021763B" w:rsidP="540EFBEF">
      <w:pPr>
        <w:rPr>
          <w:rFonts w:ascii="Trebuchet MS" w:hAnsi="Trebuchet MS"/>
          <w:b/>
          <w:bCs/>
          <w:sz w:val="24"/>
          <w:szCs w:val="24"/>
        </w:rPr>
      </w:pPr>
      <w:r w:rsidRPr="00E93912">
        <w:rPr>
          <w:rFonts w:ascii="Trebuchet MS" w:hAnsi="Trebuchet MS"/>
          <w:b/>
          <w:bCs/>
          <w:sz w:val="24"/>
          <w:szCs w:val="24"/>
        </w:rPr>
        <w:lastRenderedPageBreak/>
        <w:t xml:space="preserve">If a patient is eligible for an injectable </w:t>
      </w:r>
      <w:r w:rsidR="0051559C">
        <w:rPr>
          <w:rFonts w:ascii="Trebuchet MS" w:hAnsi="Trebuchet MS"/>
          <w:b/>
          <w:bCs/>
          <w:sz w:val="24"/>
          <w:szCs w:val="24"/>
        </w:rPr>
        <w:t xml:space="preserve">lipid </w:t>
      </w:r>
      <w:r w:rsidRPr="00E93912">
        <w:rPr>
          <w:rFonts w:ascii="Trebuchet MS" w:hAnsi="Trebuchet MS"/>
          <w:b/>
          <w:bCs/>
          <w:sz w:val="24"/>
          <w:szCs w:val="24"/>
        </w:rPr>
        <w:t>treatment how will be patient be booked into a clinic? &amp; What is expected of the practice?</w:t>
      </w:r>
    </w:p>
    <w:p w14:paraId="652E11AF" w14:textId="440489EE" w:rsidR="0051753E" w:rsidRDefault="00B445DF" w:rsidP="540EFBEF">
      <w:pPr>
        <w:rPr>
          <w:rFonts w:ascii="Trebuchet MS" w:hAnsi="Trebuchet MS"/>
        </w:rPr>
      </w:pPr>
      <w:r>
        <w:rPr>
          <w:rFonts w:ascii="Trebuchet MS" w:hAnsi="Trebuchet MS"/>
        </w:rPr>
        <w:t>If a patient is eligible</w:t>
      </w:r>
      <w:r w:rsidR="007752E9">
        <w:rPr>
          <w:rFonts w:ascii="Trebuchet MS" w:hAnsi="Trebuchet MS"/>
        </w:rPr>
        <w:t xml:space="preserve"> for </w:t>
      </w:r>
      <w:r w:rsidR="008A3D55">
        <w:rPr>
          <w:rFonts w:ascii="Trebuchet MS" w:hAnsi="Trebuchet MS"/>
        </w:rPr>
        <w:t>an injectable lipid treatment</w:t>
      </w:r>
      <w:r>
        <w:rPr>
          <w:rFonts w:ascii="Trebuchet MS" w:hAnsi="Trebuchet MS"/>
        </w:rPr>
        <w:t xml:space="preserve"> Interface will </w:t>
      </w:r>
      <w:r w:rsidR="003B6B53">
        <w:rPr>
          <w:rFonts w:ascii="Trebuchet MS" w:hAnsi="Trebuchet MS"/>
        </w:rPr>
        <w:t>discuss</w:t>
      </w:r>
      <w:r>
        <w:rPr>
          <w:rFonts w:ascii="Trebuchet MS" w:hAnsi="Trebuchet MS"/>
        </w:rPr>
        <w:t xml:space="preserve"> the</w:t>
      </w:r>
      <w:r w:rsidR="003B6B53">
        <w:rPr>
          <w:rFonts w:ascii="Trebuchet MS" w:hAnsi="Trebuchet MS"/>
        </w:rPr>
        <w:t xml:space="preserve"> recommendation with the</w:t>
      </w:r>
      <w:r>
        <w:rPr>
          <w:rFonts w:ascii="Trebuchet MS" w:hAnsi="Trebuchet MS"/>
        </w:rPr>
        <w:t xml:space="preserve"> GP or prescriber in the </w:t>
      </w:r>
      <w:r w:rsidR="000E47FA">
        <w:rPr>
          <w:rFonts w:ascii="Trebuchet MS" w:hAnsi="Trebuchet MS"/>
        </w:rPr>
        <w:t>20-minute</w:t>
      </w:r>
      <w:r>
        <w:rPr>
          <w:rFonts w:ascii="Trebuchet MS" w:hAnsi="Trebuchet MS"/>
        </w:rPr>
        <w:t xml:space="preserve"> discussion at the end of the clinic day</w:t>
      </w:r>
      <w:r w:rsidR="000E47FA">
        <w:rPr>
          <w:rFonts w:ascii="Trebuchet MS" w:hAnsi="Trebuchet MS"/>
        </w:rPr>
        <w:t xml:space="preserve"> for the </w:t>
      </w:r>
      <w:r w:rsidR="00AE1821">
        <w:rPr>
          <w:rFonts w:ascii="Trebuchet MS" w:hAnsi="Trebuchet MS"/>
        </w:rPr>
        <w:t>prescription</w:t>
      </w:r>
      <w:r w:rsidR="000E47FA">
        <w:rPr>
          <w:rFonts w:ascii="Trebuchet MS" w:hAnsi="Trebuchet MS"/>
        </w:rPr>
        <w:t xml:space="preserve"> to be issued</w:t>
      </w:r>
      <w:r>
        <w:rPr>
          <w:rFonts w:ascii="Trebuchet MS" w:hAnsi="Trebuchet MS"/>
        </w:rPr>
        <w:t>.</w:t>
      </w:r>
    </w:p>
    <w:p w14:paraId="5465523C" w14:textId="77777777" w:rsidR="00787A6E" w:rsidRDefault="00787A6E" w:rsidP="00787A6E">
      <w:pPr>
        <w:rPr>
          <w:rFonts w:ascii="Trebuchet MS" w:hAnsi="Trebuchet MS"/>
        </w:rPr>
      </w:pPr>
      <w:r>
        <w:rPr>
          <w:rFonts w:ascii="Trebuchet MS" w:hAnsi="Trebuchet MS"/>
        </w:rPr>
        <w:t>Interface will conduct the patient consent and refer the patient for an appointment booking for the patient to have the injection (we can assist and are flexible with different approaches based off practice preference – this can be discussed at the protocol meeting on day 1).</w:t>
      </w:r>
    </w:p>
    <w:p w14:paraId="25A68BBD" w14:textId="187CCB6C" w:rsidR="00AE1821" w:rsidRDefault="00AE1821" w:rsidP="540EFBEF">
      <w:pPr>
        <w:rPr>
          <w:rFonts w:ascii="Trebuchet MS" w:hAnsi="Trebuchet MS"/>
        </w:rPr>
      </w:pPr>
      <w:r w:rsidRPr="003B6B53">
        <w:rPr>
          <w:rFonts w:ascii="Trebuchet MS" w:hAnsi="Trebuchet MS"/>
          <w:b/>
          <w:bCs/>
        </w:rPr>
        <w:t>The practice staff will be needed to administer the injection to the patient.</w:t>
      </w:r>
      <w:r>
        <w:rPr>
          <w:rFonts w:ascii="Trebuchet MS" w:hAnsi="Trebuchet MS"/>
        </w:rPr>
        <w:t xml:space="preserve"> These can be in vaccine style clinics at the practice, as the patient would be consented for the appointment. </w:t>
      </w:r>
      <w:r w:rsidR="009E4EAA">
        <w:rPr>
          <w:rFonts w:ascii="Trebuchet MS" w:hAnsi="Trebuchet MS"/>
        </w:rPr>
        <w:t xml:space="preserve">Inclisiran is </w:t>
      </w:r>
      <w:r w:rsidR="00B04A7A">
        <w:rPr>
          <w:rFonts w:ascii="Trebuchet MS" w:hAnsi="Trebuchet MS"/>
        </w:rPr>
        <w:t>administered as a</w:t>
      </w:r>
      <w:r w:rsidR="009E4EAA">
        <w:rPr>
          <w:rFonts w:ascii="Trebuchet MS" w:hAnsi="Trebuchet MS"/>
        </w:rPr>
        <w:t xml:space="preserve"> subcutaneous injection, this can be given by a practice pharmacist, nurse, physicians associate or GP. </w:t>
      </w:r>
      <w:r w:rsidR="003E05AE">
        <w:rPr>
          <w:rFonts w:ascii="Trebuchet MS" w:hAnsi="Trebuchet MS"/>
        </w:rPr>
        <w:t xml:space="preserve">There are education webinars on inclisiran prescribing and administration </w:t>
      </w:r>
      <w:hyperlink r:id="rId14" w:history="1">
        <w:r w:rsidR="003E05AE" w:rsidRPr="003E05AE">
          <w:rPr>
            <w:rStyle w:val="Hyperlink"/>
            <w:rFonts w:ascii="Trebuchet MS" w:hAnsi="Trebuchet MS"/>
          </w:rPr>
          <w:t>here</w:t>
        </w:r>
      </w:hyperlink>
      <w:r w:rsidR="003E05AE">
        <w:rPr>
          <w:rFonts w:ascii="Trebuchet MS" w:hAnsi="Trebuchet MS"/>
        </w:rPr>
        <w:t>.</w:t>
      </w:r>
    </w:p>
    <w:p w14:paraId="24A02F65" w14:textId="16CCCB33" w:rsidR="009E4EAA" w:rsidRPr="00EF26D6" w:rsidRDefault="009E4EAA" w:rsidP="540EFBEF">
      <w:pPr>
        <w:rPr>
          <w:rFonts w:ascii="Trebuchet MS" w:hAnsi="Trebuchet MS"/>
        </w:rPr>
      </w:pPr>
      <w:r>
        <w:rPr>
          <w:rFonts w:ascii="Trebuchet MS" w:hAnsi="Trebuchet MS"/>
        </w:rPr>
        <w:t xml:space="preserve">The practice will be responsible for ordering and reimbursement cost of inclisiran. Information can be found on </w:t>
      </w:r>
      <w:hyperlink r:id="rId15" w:history="1">
        <w:r w:rsidRPr="009E4EAA">
          <w:rPr>
            <w:rStyle w:val="Hyperlink"/>
            <w:rFonts w:ascii="Trebuchet MS" w:hAnsi="Trebuchet MS"/>
          </w:rPr>
          <w:t>GMMMG</w:t>
        </w:r>
      </w:hyperlink>
      <w:r>
        <w:rPr>
          <w:rFonts w:ascii="Trebuchet MS" w:hAnsi="Trebuchet MS"/>
        </w:rPr>
        <w:t xml:space="preserve"> and </w:t>
      </w:r>
      <w:hyperlink r:id="rId16" w:history="1">
        <w:r w:rsidRPr="007752E9">
          <w:rPr>
            <w:rStyle w:val="Hyperlink"/>
            <w:rFonts w:ascii="Trebuchet MS" w:hAnsi="Trebuchet MS"/>
          </w:rPr>
          <w:t>Health Innovation Manchester’s</w:t>
        </w:r>
      </w:hyperlink>
      <w:r>
        <w:rPr>
          <w:rFonts w:ascii="Trebuchet MS" w:hAnsi="Trebuchet MS"/>
        </w:rPr>
        <w:t xml:space="preserve"> website. </w:t>
      </w:r>
    </w:p>
    <w:p w14:paraId="3A47E63F" w14:textId="77777777" w:rsidR="008A3D55" w:rsidRDefault="008A3D55" w:rsidP="008A3D55">
      <w:pPr>
        <w:rPr>
          <w:rFonts w:ascii="Trebuchet MS" w:hAnsi="Trebuchet MS"/>
        </w:rPr>
      </w:pPr>
      <w:r w:rsidRPr="007752E9">
        <w:rPr>
          <w:rFonts w:ascii="Trebuchet MS" w:hAnsi="Trebuchet MS"/>
        </w:rPr>
        <w:t xml:space="preserve">Interface will follow GMMMG guidelines for </w:t>
      </w:r>
      <w:hyperlink r:id="rId17" w:history="1">
        <w:r w:rsidRPr="007752E9">
          <w:rPr>
            <w:rStyle w:val="Hyperlink"/>
            <w:rFonts w:ascii="Trebuchet MS" w:hAnsi="Trebuchet MS"/>
          </w:rPr>
          <w:t>inclisiran prescribing</w:t>
        </w:r>
      </w:hyperlink>
      <w:r w:rsidRPr="007752E9">
        <w:rPr>
          <w:rFonts w:ascii="Trebuchet MS" w:hAnsi="Trebuchet MS"/>
        </w:rPr>
        <w:t>.</w:t>
      </w:r>
    </w:p>
    <w:p w14:paraId="1937EA56" w14:textId="77777777" w:rsidR="006A5102" w:rsidRDefault="006A5102" w:rsidP="540EFBEF">
      <w:pPr>
        <w:rPr>
          <w:rFonts w:ascii="Trebuchet MS" w:hAnsi="Trebuchet MS"/>
          <w:b/>
          <w:bCs/>
          <w:sz w:val="24"/>
          <w:szCs w:val="24"/>
        </w:rPr>
      </w:pPr>
    </w:p>
    <w:p w14:paraId="78C8BE4A" w14:textId="67E6B844" w:rsidR="09FAB842" w:rsidRDefault="09FAB842" w:rsidP="540EFBEF">
      <w:pPr>
        <w:rPr>
          <w:rFonts w:ascii="Trebuchet MS" w:hAnsi="Trebuchet MS"/>
          <w:b/>
          <w:bCs/>
          <w:sz w:val="24"/>
          <w:szCs w:val="24"/>
        </w:rPr>
      </w:pPr>
      <w:r w:rsidRPr="00F65CDF">
        <w:rPr>
          <w:rFonts w:ascii="Trebuchet MS" w:hAnsi="Trebuchet MS"/>
          <w:b/>
          <w:bCs/>
          <w:sz w:val="24"/>
          <w:szCs w:val="24"/>
        </w:rPr>
        <w:t>What is the sustainability of the offer?</w:t>
      </w:r>
    </w:p>
    <w:p w14:paraId="2A07306E" w14:textId="12C90E52" w:rsidR="00BD79A8" w:rsidRPr="00244931" w:rsidRDefault="00BD79A8" w:rsidP="540EFBEF">
      <w:pPr>
        <w:rPr>
          <w:rFonts w:ascii="Trebuchet MS" w:hAnsi="Trebuchet MS"/>
        </w:rPr>
      </w:pPr>
      <w:r w:rsidRPr="00BD79A8">
        <w:rPr>
          <w:rFonts w:ascii="Trebuchet MS" w:hAnsi="Trebuchet MS"/>
        </w:rPr>
        <w:t>Health care professionals within the practice may accompany the Interface pharmacist in lipid optimisation clinics, providing mentoring opportunities, sharing best practice and sustaining an educational and process legacy.</w:t>
      </w:r>
    </w:p>
    <w:p w14:paraId="2D1E8F3B" w14:textId="286549E2" w:rsidR="09FAB842" w:rsidRDefault="09FAB842" w:rsidP="540EFBEF">
      <w:pPr>
        <w:rPr>
          <w:rFonts w:ascii="Trebuchet MS" w:hAnsi="Trebuchet MS"/>
          <w:b/>
          <w:bCs/>
          <w:sz w:val="24"/>
          <w:szCs w:val="24"/>
        </w:rPr>
      </w:pPr>
      <w:r w:rsidRPr="00F65CDF">
        <w:rPr>
          <w:rFonts w:ascii="Trebuchet MS" w:hAnsi="Trebuchet MS"/>
          <w:b/>
          <w:bCs/>
          <w:sz w:val="24"/>
          <w:szCs w:val="24"/>
        </w:rPr>
        <w:t>A PCN has another workforce offer, are they the same?</w:t>
      </w:r>
    </w:p>
    <w:p w14:paraId="770D41ED" w14:textId="7B6EF540" w:rsidR="004629E8" w:rsidRPr="00EF26D6" w:rsidRDefault="00D34129" w:rsidP="540EFBEF">
      <w:pPr>
        <w:rPr>
          <w:rFonts w:ascii="Trebuchet MS" w:hAnsi="Trebuchet MS"/>
        </w:rPr>
      </w:pPr>
      <w:r w:rsidRPr="00EF26D6">
        <w:rPr>
          <w:rFonts w:ascii="Trebuchet MS" w:hAnsi="Trebuchet MS"/>
        </w:rPr>
        <w:t xml:space="preserve">Yes, </w:t>
      </w:r>
      <w:r w:rsidR="00964CE2" w:rsidRPr="00EF26D6">
        <w:rPr>
          <w:rFonts w:ascii="Trebuchet MS" w:hAnsi="Trebuchet MS"/>
        </w:rPr>
        <w:t>this offer is a matched offer to another lipid management workforce offer that was open for applications i</w:t>
      </w:r>
      <w:r w:rsidRPr="00EF26D6">
        <w:rPr>
          <w:rFonts w:ascii="Trebuchet MS" w:hAnsi="Trebuchet MS"/>
        </w:rPr>
        <w:t>n November 202</w:t>
      </w:r>
      <w:r w:rsidR="00506B9F">
        <w:rPr>
          <w:rFonts w:ascii="Trebuchet MS" w:hAnsi="Trebuchet MS"/>
        </w:rPr>
        <w:t>2</w:t>
      </w:r>
      <w:r w:rsidR="008F3992" w:rsidRPr="00EF26D6">
        <w:rPr>
          <w:rFonts w:ascii="Trebuchet MS" w:hAnsi="Trebuchet MS"/>
        </w:rPr>
        <w:t xml:space="preserve">. </w:t>
      </w:r>
      <w:r w:rsidR="009B58A6">
        <w:rPr>
          <w:rFonts w:ascii="Trebuchet MS" w:hAnsi="Trebuchet MS"/>
        </w:rPr>
        <w:t>Both</w:t>
      </w:r>
      <w:r w:rsidR="008F3992" w:rsidRPr="00EF26D6">
        <w:rPr>
          <w:rFonts w:ascii="Trebuchet MS" w:hAnsi="Trebuchet MS"/>
        </w:rPr>
        <w:t xml:space="preserve"> </w:t>
      </w:r>
      <w:r w:rsidR="00F377D3" w:rsidRPr="00EF26D6">
        <w:rPr>
          <w:rFonts w:ascii="Trebuchet MS" w:hAnsi="Trebuchet MS"/>
        </w:rPr>
        <w:t>workforce offer</w:t>
      </w:r>
      <w:r w:rsidR="009B58A6">
        <w:rPr>
          <w:rFonts w:ascii="Trebuchet MS" w:hAnsi="Trebuchet MS"/>
        </w:rPr>
        <w:t>s</w:t>
      </w:r>
      <w:r w:rsidR="00F377D3" w:rsidRPr="00EF26D6">
        <w:rPr>
          <w:rFonts w:ascii="Trebuchet MS" w:hAnsi="Trebuchet MS"/>
        </w:rPr>
        <w:t xml:space="preserve"> use Interface Clinical Pharmacists and follow the same clinical framework, local guidelines and cohorts (1 and 4 as listed above)</w:t>
      </w:r>
      <w:r w:rsidR="005F4402" w:rsidRPr="00EF26D6">
        <w:rPr>
          <w:rFonts w:ascii="Trebuchet MS" w:hAnsi="Trebuchet MS"/>
        </w:rPr>
        <w:t xml:space="preserve">. </w:t>
      </w:r>
    </w:p>
    <w:p w14:paraId="5113BEB3" w14:textId="21158C07" w:rsidR="005F4402" w:rsidRPr="00EF26D6" w:rsidRDefault="00EF6E02" w:rsidP="540EFBEF">
      <w:pPr>
        <w:rPr>
          <w:rFonts w:ascii="Trebuchet MS" w:hAnsi="Trebuchet MS"/>
          <w:sz w:val="24"/>
          <w:szCs w:val="24"/>
        </w:rPr>
      </w:pPr>
      <w:r w:rsidRPr="00EF26D6">
        <w:rPr>
          <w:rFonts w:ascii="Trebuchet MS" w:hAnsi="Trebuchet MS"/>
        </w:rPr>
        <w:t>The</w:t>
      </w:r>
      <w:r w:rsidR="005F4402" w:rsidRPr="00EF26D6">
        <w:rPr>
          <w:rFonts w:ascii="Trebuchet MS" w:hAnsi="Trebuchet MS"/>
        </w:rPr>
        <w:t xml:space="preserve"> only workforce offer open for applications is the Greater Manchester Medicines Optimisation for Lipid Management offer. </w:t>
      </w:r>
    </w:p>
    <w:p w14:paraId="0C170F1A" w14:textId="531EECEA" w:rsidR="540EFBEF" w:rsidRPr="00244931" w:rsidRDefault="00D86B94" w:rsidP="540EFBEF">
      <w:pPr>
        <w:rPr>
          <w:rFonts w:ascii="Trebuchet MS" w:hAnsi="Trebuchet MS"/>
          <w:b/>
          <w:bCs/>
          <w:sz w:val="24"/>
          <w:szCs w:val="24"/>
        </w:rPr>
      </w:pPr>
      <w:r w:rsidRPr="00244931">
        <w:rPr>
          <w:rFonts w:ascii="Trebuchet MS" w:hAnsi="Trebuchet MS"/>
          <w:b/>
          <w:bCs/>
          <w:sz w:val="24"/>
          <w:szCs w:val="24"/>
        </w:rPr>
        <w:t>How has this been funded?</w:t>
      </w:r>
    </w:p>
    <w:p w14:paraId="76873E7B" w14:textId="77777777" w:rsidR="002E0ADF" w:rsidRPr="002E0ADF" w:rsidRDefault="002E0ADF" w:rsidP="002E0ADF">
      <w:pPr>
        <w:rPr>
          <w:rFonts w:ascii="Trebuchet MS" w:hAnsi="Trebuchet MS"/>
        </w:rPr>
      </w:pPr>
      <w:r w:rsidRPr="002E0ADF">
        <w:rPr>
          <w:rFonts w:ascii="Trebuchet MS" w:hAnsi="Trebuchet MS"/>
        </w:rPr>
        <w:t>The service is provided as a donation of services funded by Novartis Pharmaceuticals UK Limited (“Novartis”) and delivered by Interface Clinical Services. Novartis has approved the associated materials in line with the ABPI Code of Practice. Please see the Clinical Protocol for further information.</w:t>
      </w:r>
    </w:p>
    <w:p w14:paraId="0CD58620" w14:textId="517E2904" w:rsidR="002E0ADF" w:rsidRPr="005D0D98" w:rsidRDefault="002E0ADF" w:rsidP="540EFBEF">
      <w:pPr>
        <w:rPr>
          <w:rFonts w:ascii="Trebuchet MS" w:hAnsi="Trebuchet MS"/>
        </w:rPr>
      </w:pPr>
      <w:r w:rsidRPr="002E0ADF">
        <w:rPr>
          <w:rFonts w:ascii="Trebuchet MS" w:hAnsi="Trebuchet MS"/>
        </w:rPr>
        <w:t xml:space="preserve">This non-promotional therapy review service supports healthcare </w:t>
      </w:r>
      <w:proofErr w:type="spellStart"/>
      <w:r w:rsidRPr="002E0ADF">
        <w:rPr>
          <w:rFonts w:ascii="Trebuchet MS" w:hAnsi="Trebuchet MS"/>
        </w:rPr>
        <w:t>organisations</w:t>
      </w:r>
      <w:proofErr w:type="spellEnd"/>
      <w:r w:rsidRPr="002E0ADF">
        <w:rPr>
          <w:rFonts w:ascii="Trebuchet MS" w:hAnsi="Trebuchet MS"/>
        </w:rPr>
        <w:t xml:space="preserve"> (HCOs) to accelerate the proactive review of patients requiring lipid optimisation for secondary prevention of ASCVD in line with national and local lipid management pathways, through provision of clinical pharmacist capacity.</w:t>
      </w:r>
    </w:p>
    <w:sectPr w:rsidR="002E0ADF" w:rsidRPr="005D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14F0"/>
    <w:multiLevelType w:val="hybridMultilevel"/>
    <w:tmpl w:val="E2F8CE0A"/>
    <w:lvl w:ilvl="0" w:tplc="E632BACA">
      <w:start w:val="1"/>
      <w:numFmt w:val="bullet"/>
      <w:lvlText w:val=""/>
      <w:lvlJc w:val="left"/>
      <w:pPr>
        <w:ind w:left="720" w:hanging="360"/>
      </w:pPr>
      <w:rPr>
        <w:rFonts w:ascii="Symbol" w:hAnsi="Symbol" w:hint="default"/>
      </w:rPr>
    </w:lvl>
    <w:lvl w:ilvl="1" w:tplc="6202626E">
      <w:start w:val="1"/>
      <w:numFmt w:val="bullet"/>
      <w:lvlText w:val="o"/>
      <w:lvlJc w:val="left"/>
      <w:pPr>
        <w:ind w:left="1440" w:hanging="360"/>
      </w:pPr>
      <w:rPr>
        <w:rFonts w:ascii="Courier New" w:hAnsi="Courier New" w:hint="default"/>
      </w:rPr>
    </w:lvl>
    <w:lvl w:ilvl="2" w:tplc="72B60AC0">
      <w:start w:val="1"/>
      <w:numFmt w:val="bullet"/>
      <w:lvlText w:val=""/>
      <w:lvlJc w:val="left"/>
      <w:pPr>
        <w:ind w:left="2160" w:hanging="360"/>
      </w:pPr>
      <w:rPr>
        <w:rFonts w:ascii="Wingdings" w:hAnsi="Wingdings" w:hint="default"/>
      </w:rPr>
    </w:lvl>
    <w:lvl w:ilvl="3" w:tplc="A1165828">
      <w:start w:val="1"/>
      <w:numFmt w:val="bullet"/>
      <w:lvlText w:val=""/>
      <w:lvlJc w:val="left"/>
      <w:pPr>
        <w:ind w:left="2880" w:hanging="360"/>
      </w:pPr>
      <w:rPr>
        <w:rFonts w:ascii="Symbol" w:hAnsi="Symbol" w:hint="default"/>
      </w:rPr>
    </w:lvl>
    <w:lvl w:ilvl="4" w:tplc="569E43C6">
      <w:start w:val="1"/>
      <w:numFmt w:val="bullet"/>
      <w:lvlText w:val="o"/>
      <w:lvlJc w:val="left"/>
      <w:pPr>
        <w:ind w:left="3600" w:hanging="360"/>
      </w:pPr>
      <w:rPr>
        <w:rFonts w:ascii="Courier New" w:hAnsi="Courier New" w:hint="default"/>
      </w:rPr>
    </w:lvl>
    <w:lvl w:ilvl="5" w:tplc="668680E6">
      <w:start w:val="1"/>
      <w:numFmt w:val="bullet"/>
      <w:lvlText w:val=""/>
      <w:lvlJc w:val="left"/>
      <w:pPr>
        <w:ind w:left="4320" w:hanging="360"/>
      </w:pPr>
      <w:rPr>
        <w:rFonts w:ascii="Wingdings" w:hAnsi="Wingdings" w:hint="default"/>
      </w:rPr>
    </w:lvl>
    <w:lvl w:ilvl="6" w:tplc="8CC02D36">
      <w:start w:val="1"/>
      <w:numFmt w:val="bullet"/>
      <w:lvlText w:val=""/>
      <w:lvlJc w:val="left"/>
      <w:pPr>
        <w:ind w:left="5040" w:hanging="360"/>
      </w:pPr>
      <w:rPr>
        <w:rFonts w:ascii="Symbol" w:hAnsi="Symbol" w:hint="default"/>
      </w:rPr>
    </w:lvl>
    <w:lvl w:ilvl="7" w:tplc="D6DC6CE8">
      <w:start w:val="1"/>
      <w:numFmt w:val="bullet"/>
      <w:lvlText w:val="o"/>
      <w:lvlJc w:val="left"/>
      <w:pPr>
        <w:ind w:left="5760" w:hanging="360"/>
      </w:pPr>
      <w:rPr>
        <w:rFonts w:ascii="Courier New" w:hAnsi="Courier New" w:hint="default"/>
      </w:rPr>
    </w:lvl>
    <w:lvl w:ilvl="8" w:tplc="66BE029E">
      <w:start w:val="1"/>
      <w:numFmt w:val="bullet"/>
      <w:lvlText w:val=""/>
      <w:lvlJc w:val="left"/>
      <w:pPr>
        <w:ind w:left="6480" w:hanging="360"/>
      </w:pPr>
      <w:rPr>
        <w:rFonts w:ascii="Wingdings" w:hAnsi="Wingdings" w:hint="default"/>
      </w:rPr>
    </w:lvl>
  </w:abstractNum>
  <w:abstractNum w:abstractNumId="1" w15:restartNumberingAfterBreak="0">
    <w:nsid w:val="0A337CA1"/>
    <w:multiLevelType w:val="hybridMultilevel"/>
    <w:tmpl w:val="0210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00979"/>
    <w:multiLevelType w:val="hybridMultilevel"/>
    <w:tmpl w:val="0E8C52EA"/>
    <w:lvl w:ilvl="0" w:tplc="08090001">
      <w:start w:val="1"/>
      <w:numFmt w:val="bullet"/>
      <w:lvlText w:val=""/>
      <w:lvlJc w:val="left"/>
      <w:pPr>
        <w:ind w:left="930" w:hanging="5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37D2E56"/>
    <w:multiLevelType w:val="hybridMultilevel"/>
    <w:tmpl w:val="BD3E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CA97C"/>
    <w:multiLevelType w:val="hybridMultilevel"/>
    <w:tmpl w:val="1674B0E6"/>
    <w:lvl w:ilvl="0" w:tplc="FB46585A">
      <w:start w:val="1"/>
      <w:numFmt w:val="bullet"/>
      <w:lvlText w:val=""/>
      <w:lvlJc w:val="left"/>
      <w:pPr>
        <w:ind w:left="720" w:hanging="360"/>
      </w:pPr>
      <w:rPr>
        <w:rFonts w:ascii="Symbol" w:hAnsi="Symbol" w:hint="default"/>
      </w:rPr>
    </w:lvl>
    <w:lvl w:ilvl="1" w:tplc="D9A08790">
      <w:start w:val="1"/>
      <w:numFmt w:val="bullet"/>
      <w:lvlText w:val="o"/>
      <w:lvlJc w:val="left"/>
      <w:pPr>
        <w:ind w:left="1440" w:hanging="360"/>
      </w:pPr>
      <w:rPr>
        <w:rFonts w:ascii="Courier New" w:hAnsi="Courier New" w:hint="default"/>
      </w:rPr>
    </w:lvl>
    <w:lvl w:ilvl="2" w:tplc="271CC2E4">
      <w:start w:val="1"/>
      <w:numFmt w:val="bullet"/>
      <w:lvlText w:val=""/>
      <w:lvlJc w:val="left"/>
      <w:pPr>
        <w:ind w:left="2160" w:hanging="360"/>
      </w:pPr>
      <w:rPr>
        <w:rFonts w:ascii="Wingdings" w:hAnsi="Wingdings" w:hint="default"/>
      </w:rPr>
    </w:lvl>
    <w:lvl w:ilvl="3" w:tplc="3F528C2A">
      <w:start w:val="1"/>
      <w:numFmt w:val="bullet"/>
      <w:lvlText w:val=""/>
      <w:lvlJc w:val="left"/>
      <w:pPr>
        <w:ind w:left="2880" w:hanging="360"/>
      </w:pPr>
      <w:rPr>
        <w:rFonts w:ascii="Symbol" w:hAnsi="Symbol" w:hint="default"/>
      </w:rPr>
    </w:lvl>
    <w:lvl w:ilvl="4" w:tplc="A1FA9DD4">
      <w:start w:val="1"/>
      <w:numFmt w:val="bullet"/>
      <w:lvlText w:val="o"/>
      <w:lvlJc w:val="left"/>
      <w:pPr>
        <w:ind w:left="3600" w:hanging="360"/>
      </w:pPr>
      <w:rPr>
        <w:rFonts w:ascii="Courier New" w:hAnsi="Courier New" w:hint="default"/>
      </w:rPr>
    </w:lvl>
    <w:lvl w:ilvl="5" w:tplc="7DFC92F6">
      <w:start w:val="1"/>
      <w:numFmt w:val="bullet"/>
      <w:lvlText w:val=""/>
      <w:lvlJc w:val="left"/>
      <w:pPr>
        <w:ind w:left="4320" w:hanging="360"/>
      </w:pPr>
      <w:rPr>
        <w:rFonts w:ascii="Wingdings" w:hAnsi="Wingdings" w:hint="default"/>
      </w:rPr>
    </w:lvl>
    <w:lvl w:ilvl="6" w:tplc="8EA00A4C">
      <w:start w:val="1"/>
      <w:numFmt w:val="bullet"/>
      <w:lvlText w:val=""/>
      <w:lvlJc w:val="left"/>
      <w:pPr>
        <w:ind w:left="5040" w:hanging="360"/>
      </w:pPr>
      <w:rPr>
        <w:rFonts w:ascii="Symbol" w:hAnsi="Symbol" w:hint="default"/>
      </w:rPr>
    </w:lvl>
    <w:lvl w:ilvl="7" w:tplc="50122D02">
      <w:start w:val="1"/>
      <w:numFmt w:val="bullet"/>
      <w:lvlText w:val="o"/>
      <w:lvlJc w:val="left"/>
      <w:pPr>
        <w:ind w:left="5760" w:hanging="360"/>
      </w:pPr>
      <w:rPr>
        <w:rFonts w:ascii="Courier New" w:hAnsi="Courier New" w:hint="default"/>
      </w:rPr>
    </w:lvl>
    <w:lvl w:ilvl="8" w:tplc="14AC82C0">
      <w:start w:val="1"/>
      <w:numFmt w:val="bullet"/>
      <w:lvlText w:val=""/>
      <w:lvlJc w:val="left"/>
      <w:pPr>
        <w:ind w:left="6480" w:hanging="360"/>
      </w:pPr>
      <w:rPr>
        <w:rFonts w:ascii="Wingdings" w:hAnsi="Wingdings" w:hint="default"/>
      </w:rPr>
    </w:lvl>
  </w:abstractNum>
  <w:abstractNum w:abstractNumId="5" w15:restartNumberingAfterBreak="0">
    <w:nsid w:val="660C2264"/>
    <w:multiLevelType w:val="hybridMultilevel"/>
    <w:tmpl w:val="3E3614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7DB90635"/>
    <w:multiLevelType w:val="hybridMultilevel"/>
    <w:tmpl w:val="8420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F27001"/>
    <w:multiLevelType w:val="hybridMultilevel"/>
    <w:tmpl w:val="5446963A"/>
    <w:lvl w:ilvl="0" w:tplc="A2EA8F2A">
      <w:start w:val="1"/>
      <w:numFmt w:val="bullet"/>
      <w:lvlText w:val="•"/>
      <w:lvlJc w:val="left"/>
      <w:pPr>
        <w:tabs>
          <w:tab w:val="num" w:pos="720"/>
        </w:tabs>
        <w:ind w:left="720" w:hanging="360"/>
      </w:pPr>
      <w:rPr>
        <w:rFonts w:ascii="Arial" w:hAnsi="Arial" w:hint="default"/>
      </w:rPr>
    </w:lvl>
    <w:lvl w:ilvl="1" w:tplc="D2080BF8" w:tentative="1">
      <w:start w:val="1"/>
      <w:numFmt w:val="bullet"/>
      <w:lvlText w:val="•"/>
      <w:lvlJc w:val="left"/>
      <w:pPr>
        <w:tabs>
          <w:tab w:val="num" w:pos="1440"/>
        </w:tabs>
        <w:ind w:left="1440" w:hanging="360"/>
      </w:pPr>
      <w:rPr>
        <w:rFonts w:ascii="Arial" w:hAnsi="Arial" w:hint="default"/>
      </w:rPr>
    </w:lvl>
    <w:lvl w:ilvl="2" w:tplc="766C77A0" w:tentative="1">
      <w:start w:val="1"/>
      <w:numFmt w:val="bullet"/>
      <w:lvlText w:val="•"/>
      <w:lvlJc w:val="left"/>
      <w:pPr>
        <w:tabs>
          <w:tab w:val="num" w:pos="2160"/>
        </w:tabs>
        <w:ind w:left="2160" w:hanging="360"/>
      </w:pPr>
      <w:rPr>
        <w:rFonts w:ascii="Arial" w:hAnsi="Arial" w:hint="default"/>
      </w:rPr>
    </w:lvl>
    <w:lvl w:ilvl="3" w:tplc="C58C47C6" w:tentative="1">
      <w:start w:val="1"/>
      <w:numFmt w:val="bullet"/>
      <w:lvlText w:val="•"/>
      <w:lvlJc w:val="left"/>
      <w:pPr>
        <w:tabs>
          <w:tab w:val="num" w:pos="2880"/>
        </w:tabs>
        <w:ind w:left="2880" w:hanging="360"/>
      </w:pPr>
      <w:rPr>
        <w:rFonts w:ascii="Arial" w:hAnsi="Arial" w:hint="default"/>
      </w:rPr>
    </w:lvl>
    <w:lvl w:ilvl="4" w:tplc="0C9AD53C" w:tentative="1">
      <w:start w:val="1"/>
      <w:numFmt w:val="bullet"/>
      <w:lvlText w:val="•"/>
      <w:lvlJc w:val="left"/>
      <w:pPr>
        <w:tabs>
          <w:tab w:val="num" w:pos="3600"/>
        </w:tabs>
        <w:ind w:left="3600" w:hanging="360"/>
      </w:pPr>
      <w:rPr>
        <w:rFonts w:ascii="Arial" w:hAnsi="Arial" w:hint="default"/>
      </w:rPr>
    </w:lvl>
    <w:lvl w:ilvl="5" w:tplc="E7682994" w:tentative="1">
      <w:start w:val="1"/>
      <w:numFmt w:val="bullet"/>
      <w:lvlText w:val="•"/>
      <w:lvlJc w:val="left"/>
      <w:pPr>
        <w:tabs>
          <w:tab w:val="num" w:pos="4320"/>
        </w:tabs>
        <w:ind w:left="4320" w:hanging="360"/>
      </w:pPr>
      <w:rPr>
        <w:rFonts w:ascii="Arial" w:hAnsi="Arial" w:hint="default"/>
      </w:rPr>
    </w:lvl>
    <w:lvl w:ilvl="6" w:tplc="560098F4" w:tentative="1">
      <w:start w:val="1"/>
      <w:numFmt w:val="bullet"/>
      <w:lvlText w:val="•"/>
      <w:lvlJc w:val="left"/>
      <w:pPr>
        <w:tabs>
          <w:tab w:val="num" w:pos="5040"/>
        </w:tabs>
        <w:ind w:left="5040" w:hanging="360"/>
      </w:pPr>
      <w:rPr>
        <w:rFonts w:ascii="Arial" w:hAnsi="Arial" w:hint="default"/>
      </w:rPr>
    </w:lvl>
    <w:lvl w:ilvl="7" w:tplc="690A4082" w:tentative="1">
      <w:start w:val="1"/>
      <w:numFmt w:val="bullet"/>
      <w:lvlText w:val="•"/>
      <w:lvlJc w:val="left"/>
      <w:pPr>
        <w:tabs>
          <w:tab w:val="num" w:pos="5760"/>
        </w:tabs>
        <w:ind w:left="5760" w:hanging="360"/>
      </w:pPr>
      <w:rPr>
        <w:rFonts w:ascii="Arial" w:hAnsi="Arial" w:hint="default"/>
      </w:rPr>
    </w:lvl>
    <w:lvl w:ilvl="8" w:tplc="4BF08BA0" w:tentative="1">
      <w:start w:val="1"/>
      <w:numFmt w:val="bullet"/>
      <w:lvlText w:val="•"/>
      <w:lvlJc w:val="left"/>
      <w:pPr>
        <w:tabs>
          <w:tab w:val="num" w:pos="6480"/>
        </w:tabs>
        <w:ind w:left="6480" w:hanging="360"/>
      </w:pPr>
      <w:rPr>
        <w:rFonts w:ascii="Arial" w:hAnsi="Arial" w:hint="default"/>
      </w:rPr>
    </w:lvl>
  </w:abstractNum>
  <w:num w:numId="1" w16cid:durableId="415175636">
    <w:abstractNumId w:val="4"/>
  </w:num>
  <w:num w:numId="2" w16cid:durableId="1117332103">
    <w:abstractNumId w:val="0"/>
  </w:num>
  <w:num w:numId="3" w16cid:durableId="681317990">
    <w:abstractNumId w:val="2"/>
  </w:num>
  <w:num w:numId="4" w16cid:durableId="1550606192">
    <w:abstractNumId w:val="7"/>
  </w:num>
  <w:num w:numId="5" w16cid:durableId="249125403">
    <w:abstractNumId w:val="5"/>
  </w:num>
  <w:num w:numId="6" w16cid:durableId="1965034393">
    <w:abstractNumId w:val="6"/>
  </w:num>
  <w:num w:numId="7" w16cid:durableId="808130495">
    <w:abstractNumId w:val="3"/>
  </w:num>
  <w:num w:numId="8" w16cid:durableId="831414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D7AFBE"/>
    <w:rsid w:val="000601D0"/>
    <w:rsid w:val="00097CA4"/>
    <w:rsid w:val="000D3FBD"/>
    <w:rsid w:val="000E47FA"/>
    <w:rsid w:val="00100C8C"/>
    <w:rsid w:val="00103182"/>
    <w:rsid w:val="001073A3"/>
    <w:rsid w:val="00140B5C"/>
    <w:rsid w:val="00156E80"/>
    <w:rsid w:val="001A58BA"/>
    <w:rsid w:val="001D2A20"/>
    <w:rsid w:val="001F37D1"/>
    <w:rsid w:val="00201398"/>
    <w:rsid w:val="002071C7"/>
    <w:rsid w:val="00213187"/>
    <w:rsid w:val="002136F1"/>
    <w:rsid w:val="0021534D"/>
    <w:rsid w:val="0021763B"/>
    <w:rsid w:val="002228A5"/>
    <w:rsid w:val="00222B97"/>
    <w:rsid w:val="00226AE8"/>
    <w:rsid w:val="00244931"/>
    <w:rsid w:val="002910C6"/>
    <w:rsid w:val="002A1298"/>
    <w:rsid w:val="002B6CAC"/>
    <w:rsid w:val="002E0ADF"/>
    <w:rsid w:val="00360394"/>
    <w:rsid w:val="003622CA"/>
    <w:rsid w:val="0036383D"/>
    <w:rsid w:val="003659E3"/>
    <w:rsid w:val="003923A0"/>
    <w:rsid w:val="003934DF"/>
    <w:rsid w:val="003B697E"/>
    <w:rsid w:val="003B6B53"/>
    <w:rsid w:val="003D45A5"/>
    <w:rsid w:val="003E05AE"/>
    <w:rsid w:val="003E1932"/>
    <w:rsid w:val="00422DCD"/>
    <w:rsid w:val="00460797"/>
    <w:rsid w:val="004629E8"/>
    <w:rsid w:val="004904EB"/>
    <w:rsid w:val="004C427F"/>
    <w:rsid w:val="004D12B3"/>
    <w:rsid w:val="00506B9F"/>
    <w:rsid w:val="005076C8"/>
    <w:rsid w:val="00510E3D"/>
    <w:rsid w:val="0051559C"/>
    <w:rsid w:val="0051753E"/>
    <w:rsid w:val="00535AEF"/>
    <w:rsid w:val="005910BD"/>
    <w:rsid w:val="00592323"/>
    <w:rsid w:val="005D0D98"/>
    <w:rsid w:val="005D2A9A"/>
    <w:rsid w:val="005F0489"/>
    <w:rsid w:val="005F303E"/>
    <w:rsid w:val="005F4402"/>
    <w:rsid w:val="006453A1"/>
    <w:rsid w:val="00652060"/>
    <w:rsid w:val="0066034B"/>
    <w:rsid w:val="00676127"/>
    <w:rsid w:val="006A5102"/>
    <w:rsid w:val="006B09C7"/>
    <w:rsid w:val="006C03F1"/>
    <w:rsid w:val="006E5FCE"/>
    <w:rsid w:val="007041E4"/>
    <w:rsid w:val="00711612"/>
    <w:rsid w:val="00722F34"/>
    <w:rsid w:val="0073794F"/>
    <w:rsid w:val="007752E9"/>
    <w:rsid w:val="00783A42"/>
    <w:rsid w:val="00786012"/>
    <w:rsid w:val="00787A6E"/>
    <w:rsid w:val="007D7164"/>
    <w:rsid w:val="007F2250"/>
    <w:rsid w:val="0084211E"/>
    <w:rsid w:val="008A3D55"/>
    <w:rsid w:val="008F3992"/>
    <w:rsid w:val="009142DA"/>
    <w:rsid w:val="0092272D"/>
    <w:rsid w:val="009317BC"/>
    <w:rsid w:val="00946675"/>
    <w:rsid w:val="00964CE2"/>
    <w:rsid w:val="009B58A6"/>
    <w:rsid w:val="009E4EAA"/>
    <w:rsid w:val="009E769B"/>
    <w:rsid w:val="00A17D17"/>
    <w:rsid w:val="00A419BE"/>
    <w:rsid w:val="00AB1FAB"/>
    <w:rsid w:val="00AE1821"/>
    <w:rsid w:val="00AE70C2"/>
    <w:rsid w:val="00B04A7A"/>
    <w:rsid w:val="00B17E7F"/>
    <w:rsid w:val="00B445DF"/>
    <w:rsid w:val="00BD79A8"/>
    <w:rsid w:val="00C369EC"/>
    <w:rsid w:val="00CB0206"/>
    <w:rsid w:val="00D34129"/>
    <w:rsid w:val="00D5196B"/>
    <w:rsid w:val="00D86B94"/>
    <w:rsid w:val="00E224B2"/>
    <w:rsid w:val="00E22A0D"/>
    <w:rsid w:val="00E47243"/>
    <w:rsid w:val="00E56C5E"/>
    <w:rsid w:val="00E73C1A"/>
    <w:rsid w:val="00E73F60"/>
    <w:rsid w:val="00E93912"/>
    <w:rsid w:val="00EF26D6"/>
    <w:rsid w:val="00EF6E02"/>
    <w:rsid w:val="00F02EF3"/>
    <w:rsid w:val="00F377D3"/>
    <w:rsid w:val="00F65CDF"/>
    <w:rsid w:val="00F72DA6"/>
    <w:rsid w:val="03F4FA5D"/>
    <w:rsid w:val="0455635D"/>
    <w:rsid w:val="07328813"/>
    <w:rsid w:val="07B6BA35"/>
    <w:rsid w:val="07D7AFBE"/>
    <w:rsid w:val="09FAB842"/>
    <w:rsid w:val="0AC4A4E1"/>
    <w:rsid w:val="0BAFB100"/>
    <w:rsid w:val="1069F9C6"/>
    <w:rsid w:val="18BACFEF"/>
    <w:rsid w:val="1CA06F60"/>
    <w:rsid w:val="1F15B3EA"/>
    <w:rsid w:val="254F65AC"/>
    <w:rsid w:val="27D561A1"/>
    <w:rsid w:val="2927403C"/>
    <w:rsid w:val="2A16F35F"/>
    <w:rsid w:val="2A1E9B8E"/>
    <w:rsid w:val="2AE8B588"/>
    <w:rsid w:val="37DA5851"/>
    <w:rsid w:val="3983DB5B"/>
    <w:rsid w:val="39D4369D"/>
    <w:rsid w:val="3A6FB0C8"/>
    <w:rsid w:val="3EA7A7C0"/>
    <w:rsid w:val="3FBC1AF4"/>
    <w:rsid w:val="432ABDA1"/>
    <w:rsid w:val="465B9F66"/>
    <w:rsid w:val="49A2B5F9"/>
    <w:rsid w:val="4D29E8AF"/>
    <w:rsid w:val="4F8F6290"/>
    <w:rsid w:val="4FE130CC"/>
    <w:rsid w:val="540EFBEF"/>
    <w:rsid w:val="541B7C01"/>
    <w:rsid w:val="5803E105"/>
    <w:rsid w:val="58EEED24"/>
    <w:rsid w:val="593F4866"/>
    <w:rsid w:val="59601899"/>
    <w:rsid w:val="599FB166"/>
    <w:rsid w:val="5B3B81C7"/>
    <w:rsid w:val="5C8C473E"/>
    <w:rsid w:val="6360D8A7"/>
    <w:rsid w:val="6489E893"/>
    <w:rsid w:val="661F0C47"/>
    <w:rsid w:val="67092CCD"/>
    <w:rsid w:val="67399854"/>
    <w:rsid w:val="679BBA96"/>
    <w:rsid w:val="6E17A27C"/>
    <w:rsid w:val="6E1B6EE7"/>
    <w:rsid w:val="76D33E41"/>
    <w:rsid w:val="77C6390D"/>
    <w:rsid w:val="7F08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AFBE"/>
  <w15:chartTrackingRefBased/>
  <w15:docId w15:val="{2981F782-F21B-4516-84D2-3BF8457B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Numbered Para 1,Dot pt,No Spacing1,List Paragraph Char Char Char,Indicator Text,List Paragraph1,Bullet Points,MAIN CONTENT,List Paragraph12,F5 List Paragraph,List Paragraph11,L,List Paragrap,Bullet Styl,Bullet,No Spacing11,PAC HEARING"/>
    <w:basedOn w:val="Normal"/>
    <w:link w:val="ListParagraphChar"/>
    <w:uiPriority w:val="34"/>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rsid w:val="006B09C7"/>
  </w:style>
  <w:style w:type="character" w:styleId="UnresolvedMention">
    <w:name w:val="Unresolved Mention"/>
    <w:basedOn w:val="DefaultParagraphFont"/>
    <w:uiPriority w:val="99"/>
    <w:semiHidden/>
    <w:unhideWhenUsed/>
    <w:rsid w:val="0051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03772">
      <w:bodyDiv w:val="1"/>
      <w:marLeft w:val="0"/>
      <w:marRight w:val="0"/>
      <w:marTop w:val="0"/>
      <w:marBottom w:val="0"/>
      <w:divBdr>
        <w:top w:val="none" w:sz="0" w:space="0" w:color="auto"/>
        <w:left w:val="none" w:sz="0" w:space="0" w:color="auto"/>
        <w:bottom w:val="none" w:sz="0" w:space="0" w:color="auto"/>
        <w:right w:val="none" w:sz="0" w:space="0" w:color="auto"/>
      </w:divBdr>
    </w:div>
    <w:div w:id="814103232">
      <w:bodyDiv w:val="1"/>
      <w:marLeft w:val="0"/>
      <w:marRight w:val="0"/>
      <w:marTop w:val="0"/>
      <w:marBottom w:val="0"/>
      <w:divBdr>
        <w:top w:val="none" w:sz="0" w:space="0" w:color="auto"/>
        <w:left w:val="none" w:sz="0" w:space="0" w:color="auto"/>
        <w:bottom w:val="none" w:sz="0" w:space="0" w:color="auto"/>
        <w:right w:val="none" w:sz="0" w:space="0" w:color="auto"/>
      </w:divBdr>
    </w:div>
    <w:div w:id="2105417153">
      <w:bodyDiv w:val="1"/>
      <w:marLeft w:val="0"/>
      <w:marRight w:val="0"/>
      <w:marTop w:val="0"/>
      <w:marBottom w:val="0"/>
      <w:divBdr>
        <w:top w:val="none" w:sz="0" w:space="0" w:color="auto"/>
        <w:left w:val="none" w:sz="0" w:space="0" w:color="auto"/>
        <w:bottom w:val="none" w:sz="0" w:space="0" w:color="auto"/>
        <w:right w:val="none" w:sz="0" w:space="0" w:color="auto"/>
      </w:divBdr>
      <w:divsChild>
        <w:div w:id="2109811431">
          <w:marLeft w:val="446"/>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north-west/wp-content/uploads/sites/48/2023/02/Greater-Manchester-Recovery-and-Prevention-Plan_final.pdf" TargetMode="External"/><Relationship Id="rId13" Type="http://schemas.openxmlformats.org/officeDocument/2006/relationships/hyperlink" Target="https://healthinnovationmanchester.com/cvdprevention-lipidpathway-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innovationmanchester.com/cvdprevention-lipidpathway-resources/" TargetMode="External"/><Relationship Id="rId17" Type="http://schemas.openxmlformats.org/officeDocument/2006/relationships/hyperlink" Target="https://gmmmg.nhs.uk/wp-content/uploads/2022/11/Inclisiran-prescribers-information-leaflet-13.10.22-for-web.pdf" TargetMode="External"/><Relationship Id="rId2" Type="http://schemas.openxmlformats.org/officeDocument/2006/relationships/customXml" Target="../customXml/item2.xml"/><Relationship Id="rId16" Type="http://schemas.openxmlformats.org/officeDocument/2006/relationships/hyperlink" Target="https://healthinnovationmanchester.com/cvdprevention-lipidpathway-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mmmg.nhs.uk/wp-content/uploads/2023/02/Lipid-Management-Pathway-for-Secondary-Prevention-of-Cardiovascular-Disease-CVD-21.12.22.pdf" TargetMode="External"/><Relationship Id="rId5" Type="http://schemas.openxmlformats.org/officeDocument/2006/relationships/styles" Target="styles.xml"/><Relationship Id="rId15" Type="http://schemas.openxmlformats.org/officeDocument/2006/relationships/hyperlink" Target="https://gmmmg.nhs.uk/wp-content/uploads/2022/11/Inclisiran-prescribers-information-leaflet-13.10.22-for-web.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healthinnovationmanchester.com/cvdprevention-lipidpathway-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E3F8A8118D7469B61CC839C9CA5F3" ma:contentTypeVersion="18" ma:contentTypeDescription="Create a new document." ma:contentTypeScope="" ma:versionID="31db5b1a0889c720c5fc3c3005c48750">
  <xsd:schema xmlns:xsd="http://www.w3.org/2001/XMLSchema" xmlns:xs="http://www.w3.org/2001/XMLSchema" xmlns:p="http://schemas.microsoft.com/office/2006/metadata/properties" xmlns:ns2="35610f35-1274-4b86-9b01-b920d01fb57d" xmlns:ns3="4c657258-8a05-448d-8bef-7712241340ec" targetNamespace="http://schemas.microsoft.com/office/2006/metadata/properties" ma:root="true" ma:fieldsID="bf4a74baf9b5f6fdfc01183aea3c55a4" ns2:_="" ns3:_="">
    <xsd:import namespace="35610f35-1274-4b86-9b01-b920d01fb57d"/>
    <xsd:import namespace="4c657258-8a05-448d-8bef-7712241340e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10f35-1274-4b86-9b01-b920d01fb5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36aca7b-0744-4d21-814d-75b82f6d1cd6}" ma:internalName="TaxCatchAll" ma:showField="CatchAllData" ma:web="35610f35-1274-4b86-9b01-b920d01fb5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57258-8a05-448d-8bef-7712241340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e5a09f-989d-4993-903c-fdb9310b2b8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610f35-1274-4b86-9b01-b920d01fb57d" xsi:nil="true"/>
    <lcf76f155ced4ddcb4097134ff3c332f xmlns="4c657258-8a05-448d-8bef-7712241340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42E408-8695-452C-B0B1-9EF0E49C3336}">
  <ds:schemaRefs>
    <ds:schemaRef ds:uri="http://schemas.microsoft.com/sharepoint/v3/contenttype/forms"/>
  </ds:schemaRefs>
</ds:datastoreItem>
</file>

<file path=customXml/itemProps2.xml><?xml version="1.0" encoding="utf-8"?>
<ds:datastoreItem xmlns:ds="http://schemas.openxmlformats.org/officeDocument/2006/customXml" ds:itemID="{616592DA-CBC9-450C-B3C4-EE4D1650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10f35-1274-4b86-9b01-b920d01fb57d"/>
    <ds:schemaRef ds:uri="4c657258-8a05-448d-8bef-771224134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4A38-F009-472B-A9B8-E5AC6907ACEE}">
  <ds:schemaRefs>
    <ds:schemaRef ds:uri="http://schemas.microsoft.com/office/2006/metadata/properties"/>
    <ds:schemaRef ds:uri="http://schemas.microsoft.com/office/infopath/2007/PartnerControls"/>
    <ds:schemaRef ds:uri="35610f35-1274-4b86-9b01-b920d01fb57d"/>
    <ds:schemaRef ds:uri="4c657258-8a05-448d-8bef-7712241340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10085</Characters>
  <Application>Microsoft Office Word</Application>
  <DocSecurity>0</DocSecurity>
  <Lines>84</Lines>
  <Paragraphs>23</Paragraphs>
  <ScaleCrop>false</ScaleCrop>
  <Company/>
  <LinksUpToDate>false</LinksUpToDate>
  <CharactersWithSpaces>11831</CharactersWithSpaces>
  <SharedDoc>false</SharedDoc>
  <HLinks>
    <vt:vector size="42" baseType="variant">
      <vt:variant>
        <vt:i4>7143525</vt:i4>
      </vt:variant>
      <vt:variant>
        <vt:i4>18</vt:i4>
      </vt:variant>
      <vt:variant>
        <vt:i4>0</vt:i4>
      </vt:variant>
      <vt:variant>
        <vt:i4>5</vt:i4>
      </vt:variant>
      <vt:variant>
        <vt:lpwstr>https://gmmmg.nhs.uk/wp-content/uploads/2022/11/Inclisiran-prescribers-information-leaflet-13.10.22-for-web.pdf</vt:lpwstr>
      </vt:variant>
      <vt:variant>
        <vt:lpwstr/>
      </vt:variant>
      <vt:variant>
        <vt:i4>1900570</vt:i4>
      </vt:variant>
      <vt:variant>
        <vt:i4>15</vt:i4>
      </vt:variant>
      <vt:variant>
        <vt:i4>0</vt:i4>
      </vt:variant>
      <vt:variant>
        <vt:i4>5</vt:i4>
      </vt:variant>
      <vt:variant>
        <vt:lpwstr>https://healthinnovationmanchester.com/cvdprevention-lipidpathway-resources/</vt:lpwstr>
      </vt:variant>
      <vt:variant>
        <vt:lpwstr/>
      </vt:variant>
      <vt:variant>
        <vt:i4>7143525</vt:i4>
      </vt:variant>
      <vt:variant>
        <vt:i4>12</vt:i4>
      </vt:variant>
      <vt:variant>
        <vt:i4>0</vt:i4>
      </vt:variant>
      <vt:variant>
        <vt:i4>5</vt:i4>
      </vt:variant>
      <vt:variant>
        <vt:lpwstr>https://gmmmg.nhs.uk/wp-content/uploads/2022/11/Inclisiran-prescribers-information-leaflet-13.10.22-for-web.pdf</vt:lpwstr>
      </vt:variant>
      <vt:variant>
        <vt:lpwstr/>
      </vt:variant>
      <vt:variant>
        <vt:i4>1900570</vt:i4>
      </vt:variant>
      <vt:variant>
        <vt:i4>9</vt:i4>
      </vt:variant>
      <vt:variant>
        <vt:i4>0</vt:i4>
      </vt:variant>
      <vt:variant>
        <vt:i4>5</vt:i4>
      </vt:variant>
      <vt:variant>
        <vt:lpwstr>https://healthinnovationmanchester.com/cvdprevention-lipidpathway-resources/</vt:lpwstr>
      </vt:variant>
      <vt:variant>
        <vt:lpwstr/>
      </vt:variant>
      <vt:variant>
        <vt:i4>1900570</vt:i4>
      </vt:variant>
      <vt:variant>
        <vt:i4>6</vt:i4>
      </vt:variant>
      <vt:variant>
        <vt:i4>0</vt:i4>
      </vt:variant>
      <vt:variant>
        <vt:i4>5</vt:i4>
      </vt:variant>
      <vt:variant>
        <vt:lpwstr>https://healthinnovationmanchester.com/cvdprevention-lipidpathway-resources/</vt:lpwstr>
      </vt:variant>
      <vt:variant>
        <vt:lpwstr/>
      </vt:variant>
      <vt:variant>
        <vt:i4>1900570</vt:i4>
      </vt:variant>
      <vt:variant>
        <vt:i4>3</vt:i4>
      </vt:variant>
      <vt:variant>
        <vt:i4>0</vt:i4>
      </vt:variant>
      <vt:variant>
        <vt:i4>5</vt:i4>
      </vt:variant>
      <vt:variant>
        <vt:lpwstr>https://healthinnovationmanchester.com/cvdprevention-lipidpathway-resources/</vt:lpwstr>
      </vt:variant>
      <vt:variant>
        <vt:lpwstr/>
      </vt:variant>
      <vt:variant>
        <vt:i4>1835023</vt:i4>
      </vt:variant>
      <vt:variant>
        <vt:i4>0</vt:i4>
      </vt:variant>
      <vt:variant>
        <vt:i4>0</vt:i4>
      </vt:variant>
      <vt:variant>
        <vt:i4>5</vt:i4>
      </vt:variant>
      <vt:variant>
        <vt:lpwstr>https://gmmmg.nhs.uk/wp-content/uploads/2023/02/Lipid-Management-Pathway-for-Secondary-Prevention-of-Cardiovascular-Disease-CVD-21.12.22.pdf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Carter</dc:creator>
  <cp:keywords/>
  <dc:description/>
  <cp:lastModifiedBy>Carter Sophie (R0A) Manchester University NHS FT</cp:lastModifiedBy>
  <cp:revision>110</cp:revision>
  <dcterms:created xsi:type="dcterms:W3CDTF">2023-03-20T17:09:00Z</dcterms:created>
  <dcterms:modified xsi:type="dcterms:W3CDTF">2023-04-25T10:39:00Z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0x010100190E3F8A8118D7469B61CC839C9CA5F3</vt:lpwstr>
  </property>
  <property fmtid="{D5CDD505-2E9C-101B-9397-08002B2CF9AE}" pid="3" name="MediaServiceImageTags">
    <vt:lpwstr/>
  </property>
</Properties>
</file>