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12" w:rsidRDefault="007C65C1">
      <w:r>
        <w:rPr>
          <w:noProof/>
          <w:lang w:val="en-GB" w:eastAsia="en-GB"/>
        </w:rPr>
        <w:drawing>
          <wp:anchor distT="0" distB="0" distL="114300" distR="114300" simplePos="0" relativeHeight="251657728" behindDoc="0" locked="0" layoutInCell="1" allowOverlap="1">
            <wp:simplePos x="0" y="0"/>
            <wp:positionH relativeFrom="column">
              <wp:posOffset>2447925</wp:posOffset>
            </wp:positionH>
            <wp:positionV relativeFrom="paragraph">
              <wp:posOffset>-267970</wp:posOffset>
            </wp:positionV>
            <wp:extent cx="3590925" cy="931545"/>
            <wp:effectExtent l="0" t="0" r="9525" b="1905"/>
            <wp:wrapSquare wrapText="bothSides"/>
            <wp:docPr id="9" name="Picture 12"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ckport CCG c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092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F12" w:rsidRDefault="00592F12"/>
    <w:p w:rsidR="00592F12" w:rsidRDefault="00592F12"/>
    <w:p w:rsidR="00592F12" w:rsidRDefault="00592F12"/>
    <w:p w:rsidR="00592F12" w:rsidRDefault="00592F12"/>
    <w:p w:rsidR="00592F12" w:rsidRDefault="00592F12"/>
    <w:p w:rsidR="00592F12" w:rsidRDefault="007C65C1">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-581025</wp:posOffset>
                </wp:positionH>
                <wp:positionV relativeFrom="paragraph">
                  <wp:posOffset>699770</wp:posOffset>
                </wp:positionV>
                <wp:extent cx="6286500" cy="3429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342900"/>
                        </a:xfrm>
                        <a:prstGeom prst="rect">
                          <a:avLst/>
                        </a:prstGeom>
                        <a:noFill/>
                        <a:ln>
                          <a:noFill/>
                        </a:ln>
                        <a:effectLst/>
                        <a:extLst>
                          <a:ext uri="{C572A759-6A51-4108-AA02-DFA0A04FC94B}"/>
                        </a:extLst>
                      </wps:spPr>
                      <wps:txbx>
                        <w:txbxContent>
                          <w:p w:rsidR="008A1675" w:rsidRDefault="008A1675" w:rsidP="00934DA9">
                            <w:pPr>
                              <w:rPr>
                                <w:rFonts w:ascii="Arial" w:hAnsi="Arial"/>
                                <w:b/>
                                <w:color w:val="4F81BD"/>
                                <w:sz w:val="36"/>
                                <w:szCs w:val="36"/>
                                <w:lang w:val="en-GB"/>
                              </w:rPr>
                            </w:pPr>
                          </w:p>
                          <w:p w:rsidR="008A1675" w:rsidRPr="00934DA9" w:rsidRDefault="008A1675" w:rsidP="00934DA9">
                            <w:pPr>
                              <w:rPr>
                                <w:rFonts w:ascii="Arial" w:hAnsi="Arial"/>
                                <w:color w:val="4F81BD"/>
                                <w:sz w:val="36"/>
                                <w:szCs w:val="36"/>
                              </w:rPr>
                            </w:pPr>
                          </w:p>
                          <w:p w:rsidR="008A1675" w:rsidRPr="00592F12" w:rsidRDefault="008A1675" w:rsidP="000C0B9D">
                            <w:pPr>
                              <w:rPr>
                                <w:rFonts w:ascii="Arial" w:hAnsi="Arial"/>
                                <w:color w:val="4F81BD"/>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75pt;margin-top:55.1pt;width:49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" filled="f" stroked="f">
                <v:path arrowok="t"/>
                <v:textbox>
                  <w:txbxContent>
                    <w:p w:rsidR="00463429" w:rsidRDefault="00463429" w:rsidP="00934DA9">
                      <w:pPr>
                        <w:rPr>
                          <w:rFonts w:ascii="Arial" w:hAnsi="Arial"/>
                          <w:b/>
                          <w:color w:val="4F81BD"/>
                          <w:sz w:val="36"/>
                          <w:szCs w:val="36"/>
                          <w:lang w:val="en-GB"/>
                        </w:rPr>
                      </w:pPr>
                    </w:p>
                    <w:p w:rsidR="00463429" w:rsidRPr="00934DA9" w:rsidRDefault="00463429" w:rsidP="00934DA9">
                      <w:pPr>
                        <w:rPr>
                          <w:rFonts w:ascii="Arial" w:hAnsi="Arial"/>
                          <w:color w:val="4F81BD"/>
                          <w:sz w:val="36"/>
                          <w:szCs w:val="36"/>
                        </w:rPr>
                      </w:pPr>
                    </w:p>
                    <w:p w:rsidR="00463429" w:rsidRPr="00592F12" w:rsidRDefault="00463429" w:rsidP="000C0B9D">
                      <w:pPr>
                        <w:rPr>
                          <w:rFonts w:ascii="Arial" w:hAnsi="Arial"/>
                          <w:color w:val="4F81BD"/>
                          <w:sz w:val="36"/>
                          <w:szCs w:val="36"/>
                        </w:rPr>
                      </w:pPr>
                    </w:p>
                  </w:txbxContent>
                </v:textbox>
                <w10:wrap type="square"/>
              </v:shape>
            </w:pict>
          </mc:Fallback>
        </mc:AlternateContent>
      </w: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-628650</wp:posOffset>
                </wp:positionH>
                <wp:positionV relativeFrom="paragraph">
                  <wp:posOffset>23495</wp:posOffset>
                </wp:positionV>
                <wp:extent cx="6515100" cy="685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685800"/>
                        </a:xfrm>
                        <a:prstGeom prst="rect">
                          <a:avLst/>
                        </a:prstGeom>
                        <a:noFill/>
                        <a:ln>
                          <a:noFill/>
                        </a:ln>
                        <a:effectLst/>
                        <a:extLst>
                          <a:ext uri="{C572A759-6A51-4108-AA02-DFA0A04FC94B}"/>
                        </a:extLst>
                      </wps:spPr>
                      <wps:txbx>
                        <w:txbxContent>
                          <w:p w:rsidR="008A1675" w:rsidRPr="00715228" w:rsidRDefault="008A1675" w:rsidP="000C0B9D">
                            <w:pPr>
                              <w:rPr>
                                <w:rFonts w:ascii="Arial" w:hAnsi="Arial"/>
                                <w:b/>
                                <w:i/>
                                <w:color w:val="202E56"/>
                                <w:sz w:val="52"/>
                                <w:szCs w:val="52"/>
                              </w:rPr>
                            </w:pPr>
                            <w:r>
                              <w:rPr>
                                <w:rFonts w:ascii="Arial" w:hAnsi="Arial"/>
                                <w:b/>
                                <w:i/>
                                <w:color w:val="202E56"/>
                                <w:sz w:val="52"/>
                                <w:szCs w:val="52"/>
                              </w:rPr>
                              <w:t>2 Year Financial Plan</w:t>
                            </w:r>
                            <w:r w:rsidRPr="00715228">
                              <w:rPr>
                                <w:rFonts w:ascii="Arial" w:hAnsi="Arial"/>
                                <w:b/>
                                <w:i/>
                                <w:color w:val="202E56"/>
                                <w:sz w:val="52"/>
                                <w:szCs w:val="52"/>
                              </w:rPr>
                              <w:t xml:space="preserve"> </w:t>
                            </w:r>
                            <w:r>
                              <w:rPr>
                                <w:rFonts w:ascii="Arial" w:hAnsi="Arial"/>
                                <w:b/>
                                <w:i/>
                                <w:color w:val="202E56"/>
                                <w:sz w:val="52"/>
                                <w:szCs w:val="52"/>
                              </w:rPr>
                              <w:t>2014/15 to</w:t>
                            </w:r>
                            <w:r w:rsidRPr="00715228">
                              <w:rPr>
                                <w:rFonts w:ascii="Arial" w:hAnsi="Arial"/>
                                <w:b/>
                                <w:i/>
                                <w:color w:val="202E56"/>
                                <w:sz w:val="52"/>
                                <w:szCs w:val="52"/>
                              </w:rPr>
                              <w:t xml:space="preserve"> </w:t>
                            </w:r>
                            <w:r>
                              <w:rPr>
                                <w:rFonts w:ascii="Arial" w:hAnsi="Arial"/>
                                <w:b/>
                                <w:i/>
                                <w:color w:val="202E56"/>
                                <w:sz w:val="52"/>
                                <w:szCs w:val="52"/>
                              </w:rPr>
                              <w:t>2015/16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9.5pt;margin-top:1.85pt;width:513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" filled="f" stroked="f">
                <v:path arrowok="t"/>
                <v:textbox>
                  <w:txbxContent>
                    <w:p w:rsidR="008E7960" w:rsidRPr="00715228" w:rsidRDefault="008E7960" w:rsidP="000C0B9D">
                      <w:pPr>
                        <w:rPr>
                          <w:rFonts w:ascii="Arial" w:hAnsi="Arial"/>
                          <w:b/>
                          <w:i/>
                          <w:color w:val="202E56"/>
                          <w:sz w:val="52"/>
                          <w:szCs w:val="52"/>
                        </w:rPr>
                      </w:pPr>
                      <w:r>
                        <w:rPr>
                          <w:rFonts w:ascii="Arial" w:hAnsi="Arial"/>
                          <w:b/>
                          <w:i/>
                          <w:color w:val="202E56"/>
                          <w:sz w:val="52"/>
                          <w:szCs w:val="52"/>
                        </w:rPr>
                        <w:t>2 Year Financial Plan</w:t>
                      </w:r>
                      <w:r w:rsidRPr="00715228">
                        <w:rPr>
                          <w:rFonts w:ascii="Arial" w:hAnsi="Arial"/>
                          <w:b/>
                          <w:i/>
                          <w:color w:val="202E56"/>
                          <w:sz w:val="52"/>
                          <w:szCs w:val="52"/>
                        </w:rPr>
                        <w:t xml:space="preserve"> </w:t>
                      </w:r>
                      <w:r>
                        <w:rPr>
                          <w:rFonts w:ascii="Arial" w:hAnsi="Arial"/>
                          <w:b/>
                          <w:i/>
                          <w:color w:val="202E56"/>
                          <w:sz w:val="52"/>
                          <w:szCs w:val="52"/>
                        </w:rPr>
                        <w:t>2014/15 to</w:t>
                      </w:r>
                      <w:r w:rsidRPr="00715228">
                        <w:rPr>
                          <w:rFonts w:ascii="Arial" w:hAnsi="Arial"/>
                          <w:b/>
                          <w:i/>
                          <w:color w:val="202E56"/>
                          <w:sz w:val="52"/>
                          <w:szCs w:val="52"/>
                        </w:rPr>
                        <w:t xml:space="preserve"> </w:t>
                      </w:r>
                      <w:r>
                        <w:rPr>
                          <w:rFonts w:ascii="Arial" w:hAnsi="Arial"/>
                          <w:b/>
                          <w:i/>
                          <w:color w:val="202E56"/>
                          <w:sz w:val="52"/>
                          <w:szCs w:val="52"/>
                        </w:rPr>
                        <w:t>2015/16</w:t>
                      </w:r>
                    </w:p>
                  </w:txbxContent>
                </v:textbox>
                <w10:wrap type="square"/>
              </v:shape>
            </w:pict>
          </mc:Fallback>
        </mc:AlternateContent>
      </w:r>
    </w:p>
    <w:p w:rsidR="00A12512" w:rsidRDefault="00A12512"/>
    <w:p w:rsidR="00592F12" w:rsidRDefault="00592F12"/>
    <w:p w:rsidR="00592F12" w:rsidRDefault="00592F12"/>
    <w:p w:rsidR="00592F12" w:rsidRDefault="00592F12"/>
    <w:p w:rsidR="00592F12" w:rsidRDefault="00592F12"/>
    <w:p w:rsidR="00592F12" w:rsidRDefault="00A13A44">
      <w:r>
        <w:rPr>
          <w:noProof/>
          <w:lang w:val="en-GB" w:eastAsia="en-GB"/>
        </w:rPr>
        <w:drawing>
          <wp:anchor distT="0" distB="0" distL="114300" distR="114300" simplePos="0" relativeHeight="251662848" behindDoc="1" locked="0" layoutInCell="1" allowOverlap="1" wp14:anchorId="24D49D85" wp14:editId="0BABC65F">
            <wp:simplePos x="0" y="0"/>
            <wp:positionH relativeFrom="column">
              <wp:posOffset>-269875</wp:posOffset>
            </wp:positionH>
            <wp:positionV relativeFrom="paragraph">
              <wp:posOffset>-471805</wp:posOffset>
            </wp:positionV>
            <wp:extent cx="6035675" cy="2858135"/>
            <wp:effectExtent l="95250" t="190500" r="98425" b="189865"/>
            <wp:wrapNone/>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206289">
                      <a:off x="0" y="0"/>
                      <a:ext cx="6035675" cy="285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592F12"/>
    <w:p w:rsidR="00592F12" w:rsidRDefault="007C65C1">
      <w:r>
        <w:rPr>
          <w:noProof/>
          <w:lang w:val="en-GB" w:eastAsia="en-GB"/>
        </w:rPr>
        <mc:AlternateContent>
          <mc:Choice Requires="wps">
            <w:drawing>
              <wp:anchor distT="0" distB="0" distL="114300" distR="114300" simplePos="0" relativeHeight="251656704" behindDoc="0" locked="0" layoutInCell="1" allowOverlap="1" wp14:anchorId="7654671A" wp14:editId="1F0457EB">
                <wp:simplePos x="0" y="0"/>
                <wp:positionH relativeFrom="column">
                  <wp:posOffset>209550</wp:posOffset>
                </wp:positionH>
                <wp:positionV relativeFrom="paragraph">
                  <wp:posOffset>-1905</wp:posOffset>
                </wp:positionV>
                <wp:extent cx="5822950" cy="962025"/>
                <wp:effectExtent l="0" t="0" r="0" b="9525"/>
                <wp:wrapThrough wrapText="bothSides">
                  <wp:wrapPolygon edited="0">
                    <wp:start x="141" y="0"/>
                    <wp:lineTo x="141" y="21386"/>
                    <wp:lineTo x="21341" y="21386"/>
                    <wp:lineTo x="21341" y="0"/>
                    <wp:lineTo x="141"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2950" cy="962025"/>
                        </a:xfrm>
                        <a:prstGeom prst="rect">
                          <a:avLst/>
                        </a:prstGeom>
                        <a:noFill/>
                        <a:ln>
                          <a:noFill/>
                        </a:ln>
                        <a:effectLst/>
                        <a:extLst>
                          <a:ext uri="{C572A759-6A51-4108-AA02-DFA0A04FC94B}"/>
                        </a:extLst>
                      </wps:spPr>
                      <wps:txbx>
                        <w:txbxContent>
                          <w:p w:rsidR="008A1675" w:rsidRDefault="008A1675" w:rsidP="00AE37C6">
                            <w:pPr>
                              <w:jc w:val="right"/>
                              <w:rPr>
                                <w:rFonts w:ascii="Arial" w:hAnsi="Arial"/>
                                <w:b/>
                                <w:i/>
                                <w:color w:val="17365D"/>
                                <w:sz w:val="28"/>
                                <w:szCs w:val="28"/>
                              </w:rPr>
                            </w:pPr>
                          </w:p>
                          <w:p w:rsidR="008A1675" w:rsidRDefault="008A1675" w:rsidP="00AE37C6">
                            <w:pPr>
                              <w:jc w:val="right"/>
                              <w:rPr>
                                <w:rFonts w:ascii="Arial" w:hAnsi="Arial"/>
                                <w:color w:val="17365D"/>
                                <w:sz w:val="28"/>
                                <w:szCs w:val="28"/>
                              </w:rPr>
                            </w:pPr>
                            <w:r>
                              <w:rPr>
                                <w:rFonts w:ascii="Arial" w:hAnsi="Arial"/>
                                <w:b/>
                                <w:i/>
                                <w:color w:val="17365D"/>
                                <w:sz w:val="28"/>
                                <w:szCs w:val="28"/>
                              </w:rPr>
                              <w:t xml:space="preserve">NHS </w:t>
                            </w:r>
                            <w:r w:rsidRPr="004E5B6D">
                              <w:rPr>
                                <w:rFonts w:ascii="Arial" w:hAnsi="Arial"/>
                                <w:b/>
                                <w:i/>
                                <w:color w:val="17365D"/>
                                <w:sz w:val="28"/>
                                <w:szCs w:val="28"/>
                              </w:rPr>
                              <w:t>Stockport Clinical Commissioning Group</w:t>
                            </w:r>
                            <w:r>
                              <w:rPr>
                                <w:rFonts w:ascii="Arial" w:hAnsi="Arial"/>
                                <w:color w:val="17365D"/>
                                <w:sz w:val="28"/>
                                <w:szCs w:val="28"/>
                              </w:rPr>
                              <w:t xml:space="preserve"> will allow </w:t>
                            </w:r>
                          </w:p>
                          <w:p w:rsidR="008A1675" w:rsidRDefault="008A1675" w:rsidP="00AE37C6">
                            <w:pPr>
                              <w:jc w:val="right"/>
                              <w:rPr>
                                <w:rFonts w:ascii="Arial" w:hAnsi="Arial"/>
                                <w:color w:val="17365D"/>
                                <w:sz w:val="28"/>
                                <w:szCs w:val="28"/>
                              </w:rPr>
                            </w:pPr>
                            <w:proofErr w:type="gramStart"/>
                            <w:r w:rsidRPr="004E5B6D">
                              <w:rPr>
                                <w:rFonts w:ascii="Arial" w:hAnsi="Arial"/>
                                <w:color w:val="17365D"/>
                                <w:sz w:val="28"/>
                                <w:szCs w:val="28"/>
                              </w:rPr>
                              <w:t>people</w:t>
                            </w:r>
                            <w:proofErr w:type="gramEnd"/>
                            <w:r w:rsidRPr="004E5B6D">
                              <w:rPr>
                                <w:rFonts w:ascii="Arial" w:hAnsi="Arial"/>
                                <w:color w:val="17365D"/>
                                <w:sz w:val="28"/>
                                <w:szCs w:val="28"/>
                              </w:rPr>
                              <w:t xml:space="preserve"> to</w:t>
                            </w:r>
                            <w:r>
                              <w:rPr>
                                <w:rFonts w:ascii="Arial" w:hAnsi="Arial"/>
                                <w:color w:val="17365D"/>
                                <w:sz w:val="28"/>
                                <w:szCs w:val="28"/>
                              </w:rPr>
                              <w:t xml:space="preserve"> </w:t>
                            </w:r>
                            <w:r w:rsidRPr="004E5B6D">
                              <w:rPr>
                                <w:rFonts w:ascii="Arial" w:hAnsi="Arial"/>
                                <w:color w:val="17365D"/>
                                <w:sz w:val="28"/>
                                <w:szCs w:val="28"/>
                              </w:rPr>
                              <w:t>access health services that empower</w:t>
                            </w:r>
                            <w:r>
                              <w:rPr>
                                <w:rFonts w:ascii="Arial" w:hAnsi="Arial"/>
                                <w:color w:val="17365D"/>
                                <w:sz w:val="28"/>
                                <w:szCs w:val="28"/>
                              </w:rPr>
                              <w:t xml:space="preserve"> </w:t>
                            </w:r>
                            <w:r w:rsidRPr="004E5B6D">
                              <w:rPr>
                                <w:rFonts w:ascii="Arial" w:hAnsi="Arial"/>
                                <w:color w:val="17365D"/>
                                <w:sz w:val="28"/>
                                <w:szCs w:val="28"/>
                              </w:rPr>
                              <w:t>them to</w:t>
                            </w:r>
                          </w:p>
                          <w:p w:rsidR="008A1675" w:rsidRPr="004E5B6D" w:rsidRDefault="008A1675" w:rsidP="00AE37C6">
                            <w:pPr>
                              <w:jc w:val="right"/>
                              <w:rPr>
                                <w:rFonts w:ascii="Arial" w:hAnsi="Arial"/>
                                <w:color w:val="17365D"/>
                                <w:sz w:val="28"/>
                                <w:szCs w:val="28"/>
                              </w:rPr>
                            </w:pPr>
                            <w:r w:rsidRPr="004E5B6D">
                              <w:rPr>
                                <w:rFonts w:ascii="Arial" w:hAnsi="Arial"/>
                                <w:color w:val="17365D"/>
                                <w:sz w:val="28"/>
                                <w:szCs w:val="28"/>
                              </w:rPr>
                              <w:t xml:space="preserve"> </w:t>
                            </w:r>
                            <w:proofErr w:type="gramStart"/>
                            <w:r w:rsidRPr="004E5B6D">
                              <w:rPr>
                                <w:rFonts w:ascii="Arial" w:hAnsi="Arial"/>
                                <w:color w:val="17365D"/>
                                <w:sz w:val="28"/>
                                <w:szCs w:val="28"/>
                              </w:rPr>
                              <w:t>live</w:t>
                            </w:r>
                            <w:proofErr w:type="gramEnd"/>
                            <w:r w:rsidRPr="004E5B6D">
                              <w:rPr>
                                <w:rFonts w:ascii="Arial" w:hAnsi="Arial"/>
                                <w:color w:val="17365D"/>
                                <w:sz w:val="28"/>
                                <w:szCs w:val="28"/>
                              </w:rPr>
                              <w:t xml:space="preserve"> healthier, longer and more independent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8" type="#_x0000_t202" style="position:absolute;margin-left:16.5pt;margin-top:-.15pt;width:458.5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" filled="f" stroked="f">
                <v:path arrowok="t"/>
                <v:textbox>
                  <w:txbxContent>
                    <w:p w:rsidR="00463429" w:rsidRDefault="00463429" w:rsidP="00AE37C6">
                      <w:pPr>
                        <w:jc w:val="right"/>
                        <w:rPr>
                          <w:rFonts w:ascii="Arial" w:hAnsi="Arial"/>
                          <w:b/>
                          <w:i/>
                          <w:color w:val="17365D"/>
                          <w:sz w:val="28"/>
                          <w:szCs w:val="28"/>
                        </w:rPr>
                      </w:pPr>
                    </w:p>
                    <w:p w:rsidR="00463429" w:rsidRDefault="00463429" w:rsidP="00AE37C6">
                      <w:pPr>
                        <w:jc w:val="right"/>
                        <w:rPr>
                          <w:rFonts w:ascii="Arial" w:hAnsi="Arial"/>
                          <w:color w:val="17365D"/>
                          <w:sz w:val="28"/>
                          <w:szCs w:val="28"/>
                        </w:rPr>
                      </w:pPr>
                      <w:r>
                        <w:rPr>
                          <w:rFonts w:ascii="Arial" w:hAnsi="Arial"/>
                          <w:b/>
                          <w:i/>
                          <w:color w:val="17365D"/>
                          <w:sz w:val="28"/>
                          <w:szCs w:val="28"/>
                        </w:rPr>
                        <w:t xml:space="preserve">NHS </w:t>
                      </w:r>
                      <w:r w:rsidRPr="004E5B6D">
                        <w:rPr>
                          <w:rFonts w:ascii="Arial" w:hAnsi="Arial"/>
                          <w:b/>
                          <w:i/>
                          <w:color w:val="17365D"/>
                          <w:sz w:val="28"/>
                          <w:szCs w:val="28"/>
                        </w:rPr>
                        <w:t>Stockport Clinical Commissioning Group</w:t>
                      </w:r>
                      <w:r>
                        <w:rPr>
                          <w:rFonts w:ascii="Arial" w:hAnsi="Arial"/>
                          <w:color w:val="17365D"/>
                          <w:sz w:val="28"/>
                          <w:szCs w:val="28"/>
                        </w:rPr>
                        <w:t xml:space="preserve"> will allow </w:t>
                      </w:r>
                    </w:p>
                    <w:p w:rsidR="00463429" w:rsidRDefault="00463429" w:rsidP="00AE37C6">
                      <w:pPr>
                        <w:jc w:val="right"/>
                        <w:rPr>
                          <w:rFonts w:ascii="Arial" w:hAnsi="Arial"/>
                          <w:color w:val="17365D"/>
                          <w:sz w:val="28"/>
                          <w:szCs w:val="28"/>
                        </w:rPr>
                      </w:pPr>
                      <w:proofErr w:type="gramStart"/>
                      <w:r w:rsidRPr="004E5B6D">
                        <w:rPr>
                          <w:rFonts w:ascii="Arial" w:hAnsi="Arial"/>
                          <w:color w:val="17365D"/>
                          <w:sz w:val="28"/>
                          <w:szCs w:val="28"/>
                        </w:rPr>
                        <w:t>people</w:t>
                      </w:r>
                      <w:proofErr w:type="gramEnd"/>
                      <w:r w:rsidRPr="004E5B6D">
                        <w:rPr>
                          <w:rFonts w:ascii="Arial" w:hAnsi="Arial"/>
                          <w:color w:val="17365D"/>
                          <w:sz w:val="28"/>
                          <w:szCs w:val="28"/>
                        </w:rPr>
                        <w:t xml:space="preserve"> to</w:t>
                      </w:r>
                      <w:r>
                        <w:rPr>
                          <w:rFonts w:ascii="Arial" w:hAnsi="Arial"/>
                          <w:color w:val="17365D"/>
                          <w:sz w:val="28"/>
                          <w:szCs w:val="28"/>
                        </w:rPr>
                        <w:t xml:space="preserve"> </w:t>
                      </w:r>
                      <w:r w:rsidRPr="004E5B6D">
                        <w:rPr>
                          <w:rFonts w:ascii="Arial" w:hAnsi="Arial"/>
                          <w:color w:val="17365D"/>
                          <w:sz w:val="28"/>
                          <w:szCs w:val="28"/>
                        </w:rPr>
                        <w:t>access health services that empower</w:t>
                      </w:r>
                      <w:r>
                        <w:rPr>
                          <w:rFonts w:ascii="Arial" w:hAnsi="Arial"/>
                          <w:color w:val="17365D"/>
                          <w:sz w:val="28"/>
                          <w:szCs w:val="28"/>
                        </w:rPr>
                        <w:t xml:space="preserve"> </w:t>
                      </w:r>
                      <w:r w:rsidRPr="004E5B6D">
                        <w:rPr>
                          <w:rFonts w:ascii="Arial" w:hAnsi="Arial"/>
                          <w:color w:val="17365D"/>
                          <w:sz w:val="28"/>
                          <w:szCs w:val="28"/>
                        </w:rPr>
                        <w:t>them to</w:t>
                      </w:r>
                    </w:p>
                    <w:p w:rsidR="00463429" w:rsidRPr="004E5B6D" w:rsidRDefault="00463429" w:rsidP="00AE37C6">
                      <w:pPr>
                        <w:jc w:val="right"/>
                        <w:rPr>
                          <w:rFonts w:ascii="Arial" w:hAnsi="Arial"/>
                          <w:color w:val="17365D"/>
                          <w:sz w:val="28"/>
                          <w:szCs w:val="28"/>
                        </w:rPr>
                      </w:pPr>
                      <w:r w:rsidRPr="004E5B6D">
                        <w:rPr>
                          <w:rFonts w:ascii="Arial" w:hAnsi="Arial"/>
                          <w:color w:val="17365D"/>
                          <w:sz w:val="28"/>
                          <w:szCs w:val="28"/>
                        </w:rPr>
                        <w:t xml:space="preserve"> </w:t>
                      </w:r>
                      <w:proofErr w:type="gramStart"/>
                      <w:r w:rsidRPr="004E5B6D">
                        <w:rPr>
                          <w:rFonts w:ascii="Arial" w:hAnsi="Arial"/>
                          <w:color w:val="17365D"/>
                          <w:sz w:val="28"/>
                          <w:szCs w:val="28"/>
                        </w:rPr>
                        <w:t>live</w:t>
                      </w:r>
                      <w:proofErr w:type="gramEnd"/>
                      <w:r w:rsidRPr="004E5B6D">
                        <w:rPr>
                          <w:rFonts w:ascii="Arial" w:hAnsi="Arial"/>
                          <w:color w:val="17365D"/>
                          <w:sz w:val="28"/>
                          <w:szCs w:val="28"/>
                        </w:rPr>
                        <w:t xml:space="preserve"> healthier, longer and more independent lives.</w:t>
                      </w:r>
                    </w:p>
                  </w:txbxContent>
                </v:textbox>
                <w10:wrap type="through"/>
              </v:shape>
            </w:pict>
          </mc:Fallback>
        </mc:AlternateContent>
      </w:r>
    </w:p>
    <w:p w:rsidR="00592F12" w:rsidRDefault="00592F12"/>
    <w:p w:rsidR="00592F12" w:rsidRDefault="00592F12"/>
    <w:p w:rsidR="00592F12" w:rsidRDefault="00592F12"/>
    <w:p w:rsidR="00592F12" w:rsidRDefault="00592F12"/>
    <w:p w:rsidR="00592F12" w:rsidRDefault="00592F12"/>
    <w:p w:rsidR="00592F12" w:rsidRDefault="00592F12"/>
    <w:p w:rsidR="006917EF" w:rsidRDefault="006917EF" w:rsidP="0058602E">
      <w:pPr>
        <w:jc w:val="center"/>
        <w:rPr>
          <w:rFonts w:ascii="Arial" w:eastAsia="Calibri" w:hAnsi="Arial" w:cs="Arial"/>
          <w:b/>
          <w:color w:val="002060"/>
          <w:lang w:val="en-GB"/>
        </w:rPr>
      </w:pPr>
    </w:p>
    <w:p w:rsidR="006917EF" w:rsidRDefault="006917EF" w:rsidP="0058602E">
      <w:pPr>
        <w:jc w:val="center"/>
        <w:rPr>
          <w:rFonts w:ascii="Arial" w:eastAsia="Calibri" w:hAnsi="Arial" w:cs="Arial"/>
          <w:b/>
          <w:color w:val="002060"/>
          <w:lang w:val="en-GB"/>
        </w:rPr>
      </w:pPr>
    </w:p>
    <w:p w:rsidR="006917EF" w:rsidRDefault="006917EF" w:rsidP="0058602E">
      <w:pPr>
        <w:jc w:val="center"/>
        <w:rPr>
          <w:rFonts w:ascii="Arial" w:eastAsia="Calibri" w:hAnsi="Arial" w:cs="Arial"/>
          <w:b/>
          <w:color w:val="002060"/>
          <w:lang w:val="en-GB"/>
        </w:rPr>
      </w:pPr>
    </w:p>
    <w:p w:rsidR="006917EF" w:rsidRDefault="007C65C1" w:rsidP="0058602E">
      <w:pPr>
        <w:jc w:val="center"/>
        <w:rPr>
          <w:rFonts w:ascii="Arial" w:eastAsia="Calibri" w:hAnsi="Arial" w:cs="Arial"/>
          <w:b/>
          <w:color w:val="002060"/>
          <w:lang w:val="en-GB"/>
        </w:rPr>
      </w:pPr>
      <w:r>
        <w:rPr>
          <w:noProof/>
          <w:lang w:val="en-GB" w:eastAsia="en-GB"/>
        </w:rPr>
        <mc:AlternateContent>
          <mc:Choice Requires="wps">
            <w:drawing>
              <wp:anchor distT="0" distB="0" distL="114300" distR="114300" simplePos="0" relativeHeight="251658752" behindDoc="0" locked="0" layoutInCell="1" allowOverlap="1" wp14:anchorId="04AD9570" wp14:editId="124A8C9B">
                <wp:simplePos x="0" y="0"/>
                <wp:positionH relativeFrom="column">
                  <wp:posOffset>3200400</wp:posOffset>
                </wp:positionH>
                <wp:positionV relativeFrom="paragraph">
                  <wp:posOffset>155575</wp:posOffset>
                </wp:positionV>
                <wp:extent cx="2686050" cy="1371600"/>
                <wp:effectExtent l="0" t="0" r="0" b="0"/>
                <wp:wrapTight wrapText="bothSides">
                  <wp:wrapPolygon edited="0">
                    <wp:start x="306" y="900"/>
                    <wp:lineTo x="306" y="20700"/>
                    <wp:lineTo x="21140" y="20700"/>
                    <wp:lineTo x="21140" y="900"/>
                    <wp:lineTo x="306" y="90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675" w:rsidRDefault="008A1675" w:rsidP="00A63AE6">
                            <w:pPr>
                              <w:rPr>
                                <w:rFonts w:ascii="Arial" w:hAnsi="Arial"/>
                              </w:rPr>
                            </w:pPr>
                            <w:r w:rsidRPr="00D042F3">
                              <w:rPr>
                                <w:rFonts w:ascii="Arial" w:hAnsi="Arial"/>
                                <w:b/>
                                <w:color w:val="4F81BD"/>
                              </w:rPr>
                              <w:t>Tel:</w:t>
                            </w:r>
                            <w:r w:rsidRPr="009A52A9">
                              <w:rPr>
                                <w:rFonts w:ascii="Arial" w:hAnsi="Arial"/>
                              </w:rPr>
                              <w:t xml:space="preserve"> </w:t>
                            </w:r>
                            <w:r>
                              <w:rPr>
                                <w:rFonts w:ascii="Arial" w:hAnsi="Arial"/>
                                <w:color w:val="595959"/>
                              </w:rPr>
                              <w:t>0161 426 99</w:t>
                            </w:r>
                            <w:r w:rsidRPr="00D042F3">
                              <w:rPr>
                                <w:rFonts w:ascii="Arial" w:hAnsi="Arial"/>
                                <w:color w:val="595959"/>
                              </w:rPr>
                              <w:t>00</w:t>
                            </w:r>
                            <w:r w:rsidRPr="009A52A9">
                              <w:rPr>
                                <w:rFonts w:ascii="Arial" w:hAnsi="Arial"/>
                              </w:rPr>
                              <w:t xml:space="preserve"> </w:t>
                            </w:r>
                          </w:p>
                          <w:p w:rsidR="008A1675" w:rsidRPr="009A52A9" w:rsidRDefault="008A1675" w:rsidP="00A63AE6">
                            <w:pPr>
                              <w:rPr>
                                <w:rFonts w:ascii="Arial" w:hAnsi="Arial"/>
                              </w:rPr>
                            </w:pPr>
                            <w:r w:rsidRPr="00D042F3">
                              <w:rPr>
                                <w:rFonts w:ascii="Arial" w:hAnsi="Arial"/>
                                <w:b/>
                                <w:color w:val="4F81BD"/>
                              </w:rPr>
                              <w:t xml:space="preserve">Fax: </w:t>
                            </w:r>
                            <w:r w:rsidRPr="00D042F3">
                              <w:rPr>
                                <w:rFonts w:ascii="Arial" w:hAnsi="Arial"/>
                                <w:color w:val="595959"/>
                              </w:rPr>
                              <w:t>0161 426 5999</w:t>
                            </w:r>
                          </w:p>
                          <w:p w:rsidR="008A1675" w:rsidRPr="009A52A9" w:rsidRDefault="008A1675" w:rsidP="00A63AE6">
                            <w:pPr>
                              <w:rPr>
                                <w:rFonts w:ascii="Arial" w:hAnsi="Arial"/>
                              </w:rPr>
                            </w:pPr>
                            <w:r w:rsidRPr="00D042F3">
                              <w:rPr>
                                <w:rFonts w:ascii="Arial" w:hAnsi="Arial"/>
                                <w:b/>
                                <w:color w:val="4F81BD"/>
                              </w:rPr>
                              <w:t>Text Relay:</w:t>
                            </w:r>
                            <w:r w:rsidRPr="009A52A9">
                              <w:rPr>
                                <w:rFonts w:ascii="Arial" w:hAnsi="Arial"/>
                              </w:rPr>
                              <w:t xml:space="preserve"> </w:t>
                            </w:r>
                            <w:r>
                              <w:rPr>
                                <w:rFonts w:ascii="Arial" w:hAnsi="Arial"/>
                                <w:color w:val="595959"/>
                              </w:rPr>
                              <w:t>18001 + 0161 426 99</w:t>
                            </w:r>
                            <w:r w:rsidRPr="00D042F3">
                              <w:rPr>
                                <w:rFonts w:ascii="Arial" w:hAnsi="Arial"/>
                                <w:color w:val="595959"/>
                              </w:rPr>
                              <w:t>00</w:t>
                            </w:r>
                          </w:p>
                          <w:p w:rsidR="008A1675" w:rsidRPr="009A52A9" w:rsidRDefault="008A1675" w:rsidP="00A63AE6">
                            <w:pPr>
                              <w:rPr>
                                <w:rFonts w:ascii="Arial" w:hAnsi="Arial"/>
                              </w:rPr>
                            </w:pPr>
                            <w:r w:rsidRPr="00D042F3">
                              <w:rPr>
                                <w:rFonts w:ascii="Arial" w:hAnsi="Arial"/>
                                <w:b/>
                                <w:color w:val="4F81BD"/>
                              </w:rPr>
                              <w:t>Website:</w:t>
                            </w:r>
                            <w:r w:rsidRPr="009A52A9">
                              <w:rPr>
                                <w:rFonts w:ascii="Arial" w:hAnsi="Arial"/>
                              </w:rPr>
                              <w:t xml:space="preserve"> </w:t>
                            </w:r>
                            <w:r w:rsidRPr="00D042F3">
                              <w:rPr>
                                <w:rFonts w:ascii="Arial" w:hAnsi="Arial"/>
                                <w:color w:val="595959"/>
                              </w:rPr>
                              <w:t>www.stockportccg.org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52pt;margin-top:12.25pt;width:211.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" filled="f" stroked="f">
                <v:textbox inset=",7.2pt,,7.2pt">
                  <w:txbxContent>
                    <w:p w:rsidR="00463429" w:rsidRDefault="00463429" w:rsidP="00A63AE6">
                      <w:pPr>
                        <w:rPr>
                          <w:rFonts w:ascii="Arial" w:hAnsi="Arial"/>
                        </w:rPr>
                      </w:pPr>
                      <w:r w:rsidRPr="00D042F3">
                        <w:rPr>
                          <w:rFonts w:ascii="Arial" w:hAnsi="Arial"/>
                          <w:b/>
                          <w:color w:val="4F81BD"/>
                        </w:rPr>
                        <w:t>Tel:</w:t>
                      </w:r>
                      <w:r w:rsidRPr="009A52A9">
                        <w:rPr>
                          <w:rFonts w:ascii="Arial" w:hAnsi="Arial"/>
                        </w:rPr>
                        <w:t xml:space="preserve"> </w:t>
                      </w:r>
                      <w:r>
                        <w:rPr>
                          <w:rFonts w:ascii="Arial" w:hAnsi="Arial"/>
                          <w:color w:val="595959"/>
                        </w:rPr>
                        <w:t>0161 426 99</w:t>
                      </w:r>
                      <w:r w:rsidRPr="00D042F3">
                        <w:rPr>
                          <w:rFonts w:ascii="Arial" w:hAnsi="Arial"/>
                          <w:color w:val="595959"/>
                        </w:rPr>
                        <w:t>00</w:t>
                      </w:r>
                      <w:r w:rsidRPr="009A52A9">
                        <w:rPr>
                          <w:rFonts w:ascii="Arial" w:hAnsi="Arial"/>
                        </w:rPr>
                        <w:t xml:space="preserve"> </w:t>
                      </w:r>
                    </w:p>
                    <w:p w:rsidR="00463429" w:rsidRPr="009A52A9" w:rsidRDefault="00463429" w:rsidP="00A63AE6">
                      <w:pPr>
                        <w:rPr>
                          <w:rFonts w:ascii="Arial" w:hAnsi="Arial"/>
                        </w:rPr>
                      </w:pPr>
                      <w:r w:rsidRPr="00D042F3">
                        <w:rPr>
                          <w:rFonts w:ascii="Arial" w:hAnsi="Arial"/>
                          <w:b/>
                          <w:color w:val="4F81BD"/>
                        </w:rPr>
                        <w:t xml:space="preserve">Fax: </w:t>
                      </w:r>
                      <w:r w:rsidRPr="00D042F3">
                        <w:rPr>
                          <w:rFonts w:ascii="Arial" w:hAnsi="Arial"/>
                          <w:color w:val="595959"/>
                        </w:rPr>
                        <w:t>0161 426 5999</w:t>
                      </w:r>
                    </w:p>
                    <w:p w:rsidR="00463429" w:rsidRPr="009A52A9" w:rsidRDefault="00463429" w:rsidP="00A63AE6">
                      <w:pPr>
                        <w:rPr>
                          <w:rFonts w:ascii="Arial" w:hAnsi="Arial"/>
                        </w:rPr>
                      </w:pPr>
                      <w:r w:rsidRPr="00D042F3">
                        <w:rPr>
                          <w:rFonts w:ascii="Arial" w:hAnsi="Arial"/>
                          <w:b/>
                          <w:color w:val="4F81BD"/>
                        </w:rPr>
                        <w:t>Text Relay:</w:t>
                      </w:r>
                      <w:r w:rsidRPr="009A52A9">
                        <w:rPr>
                          <w:rFonts w:ascii="Arial" w:hAnsi="Arial"/>
                        </w:rPr>
                        <w:t xml:space="preserve"> </w:t>
                      </w:r>
                      <w:r>
                        <w:rPr>
                          <w:rFonts w:ascii="Arial" w:hAnsi="Arial"/>
                          <w:color w:val="595959"/>
                        </w:rPr>
                        <w:t>18001 + 0161 426 99</w:t>
                      </w:r>
                      <w:r w:rsidRPr="00D042F3">
                        <w:rPr>
                          <w:rFonts w:ascii="Arial" w:hAnsi="Arial"/>
                          <w:color w:val="595959"/>
                        </w:rPr>
                        <w:t>00</w:t>
                      </w:r>
                    </w:p>
                    <w:p w:rsidR="00463429" w:rsidRPr="009A52A9" w:rsidRDefault="00463429" w:rsidP="00A63AE6">
                      <w:pPr>
                        <w:rPr>
                          <w:rFonts w:ascii="Arial" w:hAnsi="Arial"/>
                        </w:rPr>
                      </w:pPr>
                      <w:r w:rsidRPr="00D042F3">
                        <w:rPr>
                          <w:rFonts w:ascii="Arial" w:hAnsi="Arial"/>
                          <w:b/>
                          <w:color w:val="4F81BD"/>
                        </w:rPr>
                        <w:t>Website:</w:t>
                      </w:r>
                      <w:r w:rsidRPr="009A52A9">
                        <w:rPr>
                          <w:rFonts w:ascii="Arial" w:hAnsi="Arial"/>
                        </w:rPr>
                        <w:t xml:space="preserve"> </w:t>
                      </w:r>
                      <w:r w:rsidRPr="00D042F3">
                        <w:rPr>
                          <w:rFonts w:ascii="Arial" w:hAnsi="Arial"/>
                          <w:color w:val="595959"/>
                        </w:rPr>
                        <w:t>www.stockportccg.org</w:t>
                      </w:r>
                    </w:p>
                  </w:txbxContent>
                </v:textbox>
                <w10:wrap type="tight"/>
              </v:shape>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5100E283" wp14:editId="29FE8B04">
                <wp:simplePos x="0" y="0"/>
                <wp:positionH relativeFrom="column">
                  <wp:posOffset>-800100</wp:posOffset>
                </wp:positionH>
                <wp:positionV relativeFrom="paragraph">
                  <wp:posOffset>155575</wp:posOffset>
                </wp:positionV>
                <wp:extent cx="3590925" cy="1390650"/>
                <wp:effectExtent l="0" t="0" r="0" b="0"/>
                <wp:wrapTight wrapText="bothSides">
                  <wp:wrapPolygon edited="0">
                    <wp:start x="229" y="888"/>
                    <wp:lineTo x="229" y="20712"/>
                    <wp:lineTo x="21199" y="20712"/>
                    <wp:lineTo x="21199" y="888"/>
                    <wp:lineTo x="229" y="888"/>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675" w:rsidRPr="00D042F3" w:rsidRDefault="008A1675" w:rsidP="00A12512">
                            <w:pPr>
                              <w:rPr>
                                <w:rFonts w:ascii="Arial" w:hAnsi="Arial"/>
                                <w:b/>
                                <w:color w:val="4F81BD"/>
                              </w:rPr>
                            </w:pPr>
                            <w:r>
                              <w:rPr>
                                <w:rFonts w:ascii="Arial" w:hAnsi="Arial"/>
                                <w:b/>
                                <w:color w:val="4F81BD"/>
                              </w:rPr>
                              <w:t xml:space="preserve">NHS </w:t>
                            </w:r>
                            <w:r w:rsidRPr="00D042F3">
                              <w:rPr>
                                <w:rFonts w:ascii="Arial" w:hAnsi="Arial"/>
                                <w:b/>
                                <w:color w:val="4F81BD"/>
                              </w:rPr>
                              <w:t>Stockport Clinical Commissioning Group</w:t>
                            </w:r>
                          </w:p>
                          <w:p w:rsidR="008A1675" w:rsidRPr="00D042F3" w:rsidRDefault="008A1675" w:rsidP="00A63AE6">
                            <w:pPr>
                              <w:jc w:val="both"/>
                              <w:rPr>
                                <w:rFonts w:ascii="Arial" w:hAnsi="Arial"/>
                                <w:color w:val="595959"/>
                              </w:rPr>
                            </w:pPr>
                            <w:r w:rsidRPr="00D042F3">
                              <w:rPr>
                                <w:rFonts w:ascii="Arial" w:hAnsi="Arial"/>
                                <w:color w:val="595959"/>
                              </w:rPr>
                              <w:t>7th Floor</w:t>
                            </w:r>
                          </w:p>
                          <w:p w:rsidR="008A1675" w:rsidRPr="00D042F3" w:rsidRDefault="008A1675" w:rsidP="00A12512">
                            <w:pPr>
                              <w:rPr>
                                <w:rFonts w:ascii="Arial" w:hAnsi="Arial"/>
                                <w:color w:val="595959"/>
                              </w:rPr>
                            </w:pPr>
                            <w:r w:rsidRPr="00D042F3">
                              <w:rPr>
                                <w:rFonts w:ascii="Arial" w:hAnsi="Arial"/>
                                <w:color w:val="595959"/>
                              </w:rPr>
                              <w:t>Regent House</w:t>
                            </w:r>
                          </w:p>
                          <w:p w:rsidR="008A1675" w:rsidRPr="00D042F3" w:rsidRDefault="008A1675" w:rsidP="00A12512">
                            <w:pPr>
                              <w:rPr>
                                <w:rFonts w:ascii="Arial" w:hAnsi="Arial"/>
                                <w:color w:val="595959"/>
                              </w:rPr>
                            </w:pPr>
                            <w:r w:rsidRPr="00D042F3">
                              <w:rPr>
                                <w:rFonts w:ascii="Arial" w:hAnsi="Arial"/>
                                <w:color w:val="595959"/>
                              </w:rPr>
                              <w:t>Heaton Lane</w:t>
                            </w:r>
                          </w:p>
                          <w:p w:rsidR="008A1675" w:rsidRPr="00D042F3" w:rsidRDefault="008A1675" w:rsidP="00A12512">
                            <w:pPr>
                              <w:rPr>
                                <w:rFonts w:ascii="Arial" w:hAnsi="Arial"/>
                                <w:color w:val="595959"/>
                              </w:rPr>
                            </w:pPr>
                            <w:r w:rsidRPr="00D042F3">
                              <w:rPr>
                                <w:rFonts w:ascii="Arial" w:hAnsi="Arial"/>
                                <w:color w:val="595959"/>
                              </w:rPr>
                              <w:t>Stockport</w:t>
                            </w:r>
                          </w:p>
                          <w:p w:rsidR="008A1675" w:rsidRPr="00D042F3" w:rsidRDefault="008A1675" w:rsidP="00A12512">
                            <w:pPr>
                              <w:rPr>
                                <w:rFonts w:ascii="Arial" w:hAnsi="Arial"/>
                                <w:color w:val="595959"/>
                              </w:rPr>
                            </w:pPr>
                            <w:r w:rsidRPr="00D042F3">
                              <w:rPr>
                                <w:rFonts w:ascii="Arial" w:hAnsi="Arial"/>
                                <w:color w:val="595959"/>
                              </w:rPr>
                              <w:t>SK4 1BS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63pt;margin-top:12.25pt;width:282.75pt;height:1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" filled="f" stroked="f">
                <v:textbox inset=",7.2pt,,7.2pt">
                  <w:txbxContent>
                    <w:p w:rsidR="00463429" w:rsidRPr="00D042F3" w:rsidRDefault="00463429" w:rsidP="00A12512">
                      <w:pPr>
                        <w:rPr>
                          <w:rFonts w:ascii="Arial" w:hAnsi="Arial"/>
                          <w:b/>
                          <w:color w:val="4F81BD"/>
                        </w:rPr>
                      </w:pPr>
                      <w:r>
                        <w:rPr>
                          <w:rFonts w:ascii="Arial" w:hAnsi="Arial"/>
                          <w:b/>
                          <w:color w:val="4F81BD"/>
                        </w:rPr>
                        <w:t xml:space="preserve">NHS </w:t>
                      </w:r>
                      <w:r w:rsidRPr="00D042F3">
                        <w:rPr>
                          <w:rFonts w:ascii="Arial" w:hAnsi="Arial"/>
                          <w:b/>
                          <w:color w:val="4F81BD"/>
                        </w:rPr>
                        <w:t>Stockport Clinical Commissioning Group</w:t>
                      </w:r>
                    </w:p>
                    <w:p w:rsidR="00463429" w:rsidRPr="00D042F3" w:rsidRDefault="00463429" w:rsidP="00A63AE6">
                      <w:pPr>
                        <w:jc w:val="both"/>
                        <w:rPr>
                          <w:rFonts w:ascii="Arial" w:hAnsi="Arial"/>
                          <w:color w:val="595959"/>
                        </w:rPr>
                      </w:pPr>
                      <w:r w:rsidRPr="00D042F3">
                        <w:rPr>
                          <w:rFonts w:ascii="Arial" w:hAnsi="Arial"/>
                          <w:color w:val="595959"/>
                        </w:rPr>
                        <w:t>7th Floor</w:t>
                      </w:r>
                    </w:p>
                    <w:p w:rsidR="00463429" w:rsidRPr="00D042F3" w:rsidRDefault="00463429" w:rsidP="00A12512">
                      <w:pPr>
                        <w:rPr>
                          <w:rFonts w:ascii="Arial" w:hAnsi="Arial"/>
                          <w:color w:val="595959"/>
                        </w:rPr>
                      </w:pPr>
                      <w:r w:rsidRPr="00D042F3">
                        <w:rPr>
                          <w:rFonts w:ascii="Arial" w:hAnsi="Arial"/>
                          <w:color w:val="595959"/>
                        </w:rPr>
                        <w:t>Regent House</w:t>
                      </w:r>
                    </w:p>
                    <w:p w:rsidR="00463429" w:rsidRPr="00D042F3" w:rsidRDefault="00463429" w:rsidP="00A12512">
                      <w:pPr>
                        <w:rPr>
                          <w:rFonts w:ascii="Arial" w:hAnsi="Arial"/>
                          <w:color w:val="595959"/>
                        </w:rPr>
                      </w:pPr>
                      <w:r w:rsidRPr="00D042F3">
                        <w:rPr>
                          <w:rFonts w:ascii="Arial" w:hAnsi="Arial"/>
                          <w:color w:val="595959"/>
                        </w:rPr>
                        <w:t>Heaton Lane</w:t>
                      </w:r>
                    </w:p>
                    <w:p w:rsidR="00463429" w:rsidRPr="00D042F3" w:rsidRDefault="00463429" w:rsidP="00A12512">
                      <w:pPr>
                        <w:rPr>
                          <w:rFonts w:ascii="Arial" w:hAnsi="Arial"/>
                          <w:color w:val="595959"/>
                        </w:rPr>
                      </w:pPr>
                      <w:r w:rsidRPr="00D042F3">
                        <w:rPr>
                          <w:rFonts w:ascii="Arial" w:hAnsi="Arial"/>
                          <w:color w:val="595959"/>
                        </w:rPr>
                        <w:t>Stockport</w:t>
                      </w:r>
                    </w:p>
                    <w:p w:rsidR="00463429" w:rsidRPr="00D042F3" w:rsidRDefault="00463429" w:rsidP="00A12512">
                      <w:pPr>
                        <w:rPr>
                          <w:rFonts w:ascii="Arial" w:hAnsi="Arial"/>
                          <w:color w:val="595959"/>
                        </w:rPr>
                      </w:pPr>
                      <w:r w:rsidRPr="00D042F3">
                        <w:rPr>
                          <w:rFonts w:ascii="Arial" w:hAnsi="Arial"/>
                          <w:color w:val="595959"/>
                        </w:rPr>
                        <w:t>SK4 1BS</w:t>
                      </w:r>
                    </w:p>
                  </w:txbxContent>
                </v:textbox>
                <w10:wrap type="tight"/>
              </v:shape>
            </w:pict>
          </mc:Fallback>
        </mc:AlternateContent>
      </w:r>
    </w:p>
    <w:p w:rsidR="006917EF" w:rsidRDefault="006917EF" w:rsidP="0058602E">
      <w:pPr>
        <w:jc w:val="center"/>
        <w:rPr>
          <w:rFonts w:ascii="Arial" w:eastAsia="Calibri" w:hAnsi="Arial" w:cs="Arial"/>
          <w:b/>
          <w:color w:val="002060"/>
          <w:lang w:val="en-GB"/>
        </w:rPr>
      </w:pPr>
    </w:p>
    <w:p w:rsidR="006917EF" w:rsidRDefault="006917EF" w:rsidP="0058602E">
      <w:pPr>
        <w:jc w:val="center"/>
        <w:rPr>
          <w:rFonts w:ascii="Arial" w:eastAsia="Calibri" w:hAnsi="Arial" w:cs="Arial"/>
          <w:b/>
          <w:color w:val="002060"/>
          <w:lang w:val="en-GB"/>
        </w:rPr>
      </w:pPr>
    </w:p>
    <w:p w:rsidR="004C0E29" w:rsidRDefault="004C0E29" w:rsidP="0058602E">
      <w:pPr>
        <w:jc w:val="center"/>
        <w:rPr>
          <w:rFonts w:ascii="Arial" w:eastAsia="Calibri" w:hAnsi="Arial" w:cs="Arial"/>
          <w:b/>
          <w:color w:val="002060"/>
          <w:lang w:val="en-GB"/>
        </w:rPr>
      </w:pPr>
    </w:p>
    <w:p w:rsidR="004C0E29" w:rsidRDefault="004C0E29" w:rsidP="0058602E">
      <w:pPr>
        <w:jc w:val="center"/>
        <w:rPr>
          <w:rFonts w:ascii="Arial" w:eastAsia="Calibri" w:hAnsi="Arial" w:cs="Arial"/>
          <w:b/>
          <w:color w:val="002060"/>
          <w:lang w:val="en-GB"/>
        </w:rPr>
      </w:pPr>
    </w:p>
    <w:p w:rsidR="002E745F" w:rsidRDefault="002E745F" w:rsidP="0058602E">
      <w:pPr>
        <w:jc w:val="center"/>
        <w:rPr>
          <w:rFonts w:ascii="Arial" w:eastAsia="Calibri" w:hAnsi="Arial" w:cs="Arial"/>
          <w:b/>
          <w:color w:val="002060"/>
          <w:lang w:val="en-GB"/>
        </w:rPr>
        <w:sectPr w:rsidR="002E745F" w:rsidSect="00F06BAA">
          <w:pgSz w:w="11900" w:h="16840"/>
          <w:pgMar w:top="990" w:right="1800" w:bottom="1080" w:left="1800" w:header="708" w:footer="708" w:gutter="0"/>
          <w:cols w:space="708"/>
          <w:docGrid w:linePitch="360"/>
        </w:sectPr>
      </w:pPr>
    </w:p>
    <w:p w:rsidR="004C0E29" w:rsidRDefault="001C70E3" w:rsidP="0058602E">
      <w:pPr>
        <w:jc w:val="center"/>
        <w:rPr>
          <w:rFonts w:ascii="Arial" w:eastAsia="Calibri" w:hAnsi="Arial" w:cs="Arial"/>
          <w:b/>
          <w:color w:val="002060"/>
          <w:lang w:val="en-GB"/>
        </w:rPr>
      </w:pPr>
      <w:r>
        <w:rPr>
          <w:noProof/>
          <w:lang w:val="en-GB" w:eastAsia="en-GB"/>
        </w:rPr>
        <w:lastRenderedPageBreak/>
        <w:drawing>
          <wp:anchor distT="0" distB="0" distL="114300" distR="114300" simplePos="0" relativeHeight="251660800" behindDoc="1" locked="0" layoutInCell="1" allowOverlap="1" wp14:anchorId="718C7537" wp14:editId="3479B717">
            <wp:simplePos x="0" y="0"/>
            <wp:positionH relativeFrom="column">
              <wp:posOffset>-441325</wp:posOffset>
            </wp:positionH>
            <wp:positionV relativeFrom="paragraph">
              <wp:posOffset>-8273415</wp:posOffset>
            </wp:positionV>
            <wp:extent cx="6035675" cy="2858135"/>
            <wp:effectExtent l="95250" t="190500" r="98425" b="189865"/>
            <wp:wrapNone/>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206289">
                      <a:off x="0" y="0"/>
                      <a:ext cx="6035675" cy="2858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2B8" w:rsidRPr="000F6787" w:rsidRDefault="00847323" w:rsidP="0058602E">
      <w:pPr>
        <w:jc w:val="center"/>
        <w:rPr>
          <w:rFonts w:ascii="Arial" w:eastAsia="Calibri" w:hAnsi="Arial" w:cs="Arial"/>
          <w:b/>
          <w:color w:val="002060"/>
          <w:lang w:val="en-GB"/>
        </w:rPr>
      </w:pPr>
      <w:r w:rsidRPr="000F6787">
        <w:rPr>
          <w:rFonts w:ascii="Arial" w:eastAsia="Calibri" w:hAnsi="Arial" w:cs="Arial"/>
          <w:b/>
          <w:color w:val="002060"/>
          <w:lang w:val="en-GB"/>
        </w:rPr>
        <w:t>Executive Summary</w:t>
      </w:r>
    </w:p>
    <w:p w:rsidR="004C12B8" w:rsidRPr="000F6787" w:rsidRDefault="004C12B8" w:rsidP="0058602E">
      <w:pPr>
        <w:jc w:val="center"/>
        <w:rPr>
          <w:rFonts w:ascii="Arial" w:eastAsia="Calibri" w:hAnsi="Arial" w:cs="Arial"/>
          <w:b/>
          <w:color w:val="002060"/>
          <w:lang w:val="en-GB"/>
        </w:rPr>
      </w:pPr>
    </w:p>
    <w:tbl>
      <w:tblPr>
        <w:tblW w:w="874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8748"/>
      </w:tblGrid>
      <w:tr w:rsidR="000F6787" w:rsidRPr="000F6787" w:rsidTr="00BA2CFF">
        <w:tc>
          <w:tcPr>
            <w:tcW w:w="8748" w:type="dxa"/>
            <w:shd w:val="clear" w:color="auto" w:fill="auto"/>
          </w:tcPr>
          <w:p w:rsidR="00847323" w:rsidRPr="000F6787" w:rsidRDefault="00273D86" w:rsidP="000F6787">
            <w:pPr>
              <w:rPr>
                <w:rFonts w:ascii="Arial" w:eastAsia="Calibri" w:hAnsi="Arial" w:cs="Arial"/>
                <w:b/>
                <w:color w:val="002060"/>
                <w:lang w:val="en-GB"/>
              </w:rPr>
            </w:pPr>
            <w:r w:rsidRPr="000F6787">
              <w:rPr>
                <w:rFonts w:ascii="Arial" w:eastAsia="Calibri" w:hAnsi="Arial" w:cs="Arial"/>
                <w:b/>
                <w:color w:val="002060"/>
                <w:lang w:val="en-GB"/>
              </w:rPr>
              <w:t xml:space="preserve">What </w:t>
            </w:r>
            <w:r w:rsidRPr="000F6787">
              <w:rPr>
                <w:rFonts w:ascii="Arial" w:eastAsia="Calibri" w:hAnsi="Arial" w:cs="Arial"/>
                <w:b/>
                <w:i/>
                <w:color w:val="002060"/>
                <w:lang w:val="en-GB"/>
              </w:rPr>
              <w:t>decisions</w:t>
            </w:r>
            <w:r w:rsidRPr="000F6787">
              <w:rPr>
                <w:rFonts w:ascii="Arial" w:eastAsia="Calibri" w:hAnsi="Arial" w:cs="Arial"/>
                <w:b/>
                <w:color w:val="002060"/>
                <w:lang w:val="en-GB"/>
              </w:rPr>
              <w:t xml:space="preserve"> do you require of the Governing Body?</w:t>
            </w:r>
          </w:p>
        </w:tc>
      </w:tr>
      <w:tr w:rsidR="000F6787" w:rsidRPr="000F6787" w:rsidTr="00BA2CFF">
        <w:tc>
          <w:tcPr>
            <w:tcW w:w="8748" w:type="dxa"/>
            <w:shd w:val="clear" w:color="auto" w:fill="auto"/>
          </w:tcPr>
          <w:p w:rsidR="008610FF" w:rsidRPr="00D90C07" w:rsidRDefault="008610FF" w:rsidP="008610FF">
            <w:pPr>
              <w:rPr>
                <w:rFonts w:ascii="Arial" w:eastAsia="Calibri" w:hAnsi="Arial" w:cs="Arial"/>
                <w:color w:val="002060"/>
                <w:lang w:val="en-GB"/>
              </w:rPr>
            </w:pPr>
            <w:r>
              <w:rPr>
                <w:rFonts w:ascii="Arial" w:eastAsia="Calibri" w:hAnsi="Arial" w:cs="Arial"/>
                <w:color w:val="002060"/>
                <w:lang w:val="en-GB"/>
              </w:rPr>
              <w:t>To approve the 2 year Operational Financial Plan covering 2014/15 to 2015/16.</w:t>
            </w:r>
          </w:p>
          <w:p w:rsidR="00847323" w:rsidRPr="00576976" w:rsidRDefault="00847323" w:rsidP="00FA318A">
            <w:pPr>
              <w:jc w:val="center"/>
              <w:rPr>
                <w:rFonts w:ascii="Arial" w:eastAsia="Calibri" w:hAnsi="Arial" w:cs="Arial"/>
                <w:b/>
                <w:color w:val="002060"/>
                <w:lang w:val="en-GB"/>
              </w:rPr>
            </w:pPr>
          </w:p>
        </w:tc>
      </w:tr>
      <w:tr w:rsidR="000F6787" w:rsidRPr="000F6787" w:rsidTr="00BA2CFF">
        <w:tc>
          <w:tcPr>
            <w:tcW w:w="8748" w:type="dxa"/>
            <w:shd w:val="clear" w:color="auto" w:fill="auto"/>
          </w:tcPr>
          <w:p w:rsidR="00FE1877" w:rsidRPr="00576976" w:rsidRDefault="00273D86" w:rsidP="00FE1877">
            <w:pPr>
              <w:rPr>
                <w:rFonts w:ascii="Arial" w:eastAsia="Calibri" w:hAnsi="Arial" w:cs="Arial"/>
                <w:b/>
                <w:color w:val="002060"/>
                <w:lang w:val="en-GB"/>
              </w:rPr>
            </w:pPr>
            <w:r w:rsidRPr="00576976">
              <w:rPr>
                <w:rFonts w:ascii="Arial" w:eastAsia="Calibri" w:hAnsi="Arial" w:cs="Arial"/>
                <w:b/>
                <w:color w:val="002060"/>
                <w:lang w:val="en-GB"/>
              </w:rPr>
              <w:t>Please detail the key points of this report</w:t>
            </w:r>
          </w:p>
        </w:tc>
      </w:tr>
      <w:tr w:rsidR="000F6787" w:rsidRPr="000F6787" w:rsidTr="00BA2CFF">
        <w:tc>
          <w:tcPr>
            <w:tcW w:w="8748" w:type="dxa"/>
            <w:shd w:val="clear" w:color="auto" w:fill="auto"/>
          </w:tcPr>
          <w:p w:rsidR="00FE1877" w:rsidRDefault="008610FF" w:rsidP="008610FF">
            <w:pPr>
              <w:pStyle w:val="ListParagraph"/>
              <w:numPr>
                <w:ilvl w:val="0"/>
                <w:numId w:val="22"/>
              </w:numPr>
              <w:rPr>
                <w:rFonts w:ascii="Arial" w:eastAsia="Calibri" w:hAnsi="Arial" w:cs="Arial"/>
                <w:color w:val="002060"/>
                <w:lang w:val="en-GB"/>
              </w:rPr>
            </w:pPr>
            <w:r>
              <w:rPr>
                <w:rFonts w:ascii="Arial" w:eastAsia="Calibri" w:hAnsi="Arial" w:cs="Arial"/>
                <w:color w:val="002060"/>
                <w:lang w:val="en-GB"/>
              </w:rPr>
              <w:t>Approve CCG</w:t>
            </w:r>
            <w:r w:rsidR="00D07157">
              <w:rPr>
                <w:rFonts w:ascii="Arial" w:eastAsia="Calibri" w:hAnsi="Arial" w:cs="Arial"/>
                <w:color w:val="002060"/>
                <w:lang w:val="en-GB"/>
              </w:rPr>
              <w:t>’</w:t>
            </w:r>
            <w:r>
              <w:rPr>
                <w:rFonts w:ascii="Arial" w:eastAsia="Calibri" w:hAnsi="Arial" w:cs="Arial"/>
                <w:color w:val="002060"/>
                <w:lang w:val="en-GB"/>
              </w:rPr>
              <w:t>s 2 year operational financial plan 2014/15 to 15/16</w:t>
            </w:r>
          </w:p>
          <w:p w:rsidR="008610FF" w:rsidRDefault="008610FF" w:rsidP="008610FF">
            <w:pPr>
              <w:pStyle w:val="ListParagraph"/>
              <w:numPr>
                <w:ilvl w:val="0"/>
                <w:numId w:val="22"/>
              </w:numPr>
              <w:rPr>
                <w:rFonts w:ascii="Arial" w:eastAsia="Calibri" w:hAnsi="Arial" w:cs="Arial"/>
                <w:color w:val="002060"/>
                <w:lang w:val="en-GB"/>
              </w:rPr>
            </w:pPr>
            <w:r>
              <w:rPr>
                <w:rFonts w:ascii="Arial" w:eastAsia="Calibri" w:hAnsi="Arial" w:cs="Arial"/>
                <w:color w:val="002060"/>
                <w:lang w:val="en-GB"/>
              </w:rPr>
              <w:t>Approve the scope of investments proposed in line with NHSE guidance</w:t>
            </w:r>
          </w:p>
          <w:p w:rsidR="008610FF" w:rsidRDefault="008610FF" w:rsidP="008610FF">
            <w:pPr>
              <w:pStyle w:val="ListParagraph"/>
              <w:numPr>
                <w:ilvl w:val="0"/>
                <w:numId w:val="22"/>
              </w:numPr>
              <w:rPr>
                <w:rFonts w:ascii="Arial" w:eastAsia="Calibri" w:hAnsi="Arial" w:cs="Arial"/>
                <w:color w:val="002060"/>
                <w:lang w:val="en-GB"/>
              </w:rPr>
            </w:pPr>
            <w:r>
              <w:rPr>
                <w:rFonts w:ascii="Arial" w:eastAsia="Calibri" w:hAnsi="Arial" w:cs="Arial"/>
                <w:color w:val="002060"/>
                <w:lang w:val="en-GB"/>
              </w:rPr>
              <w:t xml:space="preserve">Acknowledge and support the </w:t>
            </w:r>
            <w:proofErr w:type="spellStart"/>
            <w:r>
              <w:rPr>
                <w:rFonts w:ascii="Arial" w:eastAsia="Calibri" w:hAnsi="Arial" w:cs="Arial"/>
                <w:color w:val="002060"/>
                <w:lang w:val="en-GB"/>
              </w:rPr>
              <w:t>Q</w:t>
            </w:r>
            <w:bookmarkStart w:id="0" w:name="_GoBack"/>
            <w:bookmarkEnd w:id="0"/>
            <w:r>
              <w:rPr>
                <w:rFonts w:ascii="Arial" w:eastAsia="Calibri" w:hAnsi="Arial" w:cs="Arial"/>
                <w:color w:val="002060"/>
                <w:lang w:val="en-GB"/>
              </w:rPr>
              <w:t>iPP</w:t>
            </w:r>
            <w:proofErr w:type="spellEnd"/>
            <w:r>
              <w:rPr>
                <w:rFonts w:ascii="Arial" w:eastAsia="Calibri" w:hAnsi="Arial" w:cs="Arial"/>
                <w:color w:val="002060"/>
                <w:lang w:val="en-GB"/>
              </w:rPr>
              <w:t xml:space="preserve"> programme in both years</w:t>
            </w:r>
          </w:p>
          <w:p w:rsidR="008610FF" w:rsidRPr="008610FF" w:rsidRDefault="008610FF" w:rsidP="008610FF">
            <w:pPr>
              <w:pStyle w:val="ListParagraph"/>
              <w:numPr>
                <w:ilvl w:val="0"/>
                <w:numId w:val="22"/>
              </w:numPr>
              <w:rPr>
                <w:rFonts w:ascii="Arial" w:eastAsia="Calibri" w:hAnsi="Arial" w:cs="Arial"/>
                <w:color w:val="002060"/>
                <w:lang w:val="en-GB"/>
              </w:rPr>
            </w:pPr>
            <w:r>
              <w:rPr>
                <w:rFonts w:ascii="Arial" w:eastAsia="Calibri" w:hAnsi="Arial" w:cs="Arial"/>
                <w:color w:val="002060"/>
                <w:lang w:val="en-GB"/>
              </w:rPr>
              <w:t>Note the level of financial risks inherent in the plan</w:t>
            </w:r>
          </w:p>
          <w:p w:rsidR="002B24C6" w:rsidRPr="00576976" w:rsidRDefault="002B24C6" w:rsidP="00FA318A">
            <w:pPr>
              <w:jc w:val="center"/>
              <w:rPr>
                <w:rFonts w:ascii="Arial" w:eastAsia="Calibri" w:hAnsi="Arial" w:cs="Arial"/>
                <w:b/>
                <w:color w:val="002060"/>
                <w:lang w:val="en-GB"/>
              </w:rPr>
            </w:pPr>
          </w:p>
          <w:p w:rsidR="002B24C6" w:rsidRPr="00576976" w:rsidRDefault="002B24C6" w:rsidP="00FA318A">
            <w:pPr>
              <w:jc w:val="center"/>
              <w:rPr>
                <w:rFonts w:ascii="Arial" w:eastAsia="Calibri" w:hAnsi="Arial" w:cs="Arial"/>
                <w:b/>
                <w:color w:val="002060"/>
                <w:lang w:val="en-GB"/>
              </w:rPr>
            </w:pPr>
          </w:p>
        </w:tc>
      </w:tr>
      <w:tr w:rsidR="000F6787" w:rsidRPr="000F6787" w:rsidTr="00BA2CFF">
        <w:tc>
          <w:tcPr>
            <w:tcW w:w="8748" w:type="dxa"/>
            <w:shd w:val="clear" w:color="auto" w:fill="auto"/>
          </w:tcPr>
          <w:p w:rsidR="00847323" w:rsidRPr="00E23836" w:rsidRDefault="00273D86" w:rsidP="00847323">
            <w:pPr>
              <w:rPr>
                <w:rFonts w:ascii="Arial" w:eastAsia="Calibri" w:hAnsi="Arial" w:cs="Arial"/>
                <w:b/>
                <w:color w:val="002060"/>
                <w:lang w:val="en-GB"/>
              </w:rPr>
            </w:pPr>
            <w:r w:rsidRPr="00E23836">
              <w:rPr>
                <w:rFonts w:ascii="Arial" w:eastAsia="Calibri" w:hAnsi="Arial" w:cs="Arial"/>
                <w:b/>
                <w:color w:val="002060"/>
                <w:lang w:val="en-GB"/>
              </w:rPr>
              <w:t>What are the likely impacts and/or implications?</w:t>
            </w:r>
          </w:p>
        </w:tc>
      </w:tr>
      <w:tr w:rsidR="000F6787" w:rsidRPr="000F6787" w:rsidTr="00BA2CFF">
        <w:tc>
          <w:tcPr>
            <w:tcW w:w="8748" w:type="dxa"/>
            <w:shd w:val="clear" w:color="auto" w:fill="auto"/>
          </w:tcPr>
          <w:p w:rsidR="00273D86" w:rsidRPr="00E23836" w:rsidRDefault="00273D86" w:rsidP="00847323">
            <w:pPr>
              <w:rPr>
                <w:rFonts w:ascii="Arial" w:eastAsia="Calibri" w:hAnsi="Arial" w:cs="Arial"/>
                <w:b/>
                <w:color w:val="002060"/>
                <w:lang w:val="en-GB"/>
              </w:rPr>
            </w:pPr>
          </w:p>
          <w:p w:rsidR="000F6787" w:rsidRPr="00E23836" w:rsidRDefault="000F6787" w:rsidP="00847323">
            <w:pPr>
              <w:rPr>
                <w:rFonts w:ascii="Arial" w:eastAsia="Calibri" w:hAnsi="Arial" w:cs="Arial"/>
                <w:b/>
                <w:color w:val="002060"/>
                <w:lang w:val="en-GB"/>
              </w:rPr>
            </w:pPr>
          </w:p>
          <w:p w:rsidR="002B24C6" w:rsidRPr="00E23836" w:rsidRDefault="002B24C6" w:rsidP="00847323">
            <w:pPr>
              <w:rPr>
                <w:rFonts w:ascii="Arial" w:eastAsia="Calibri" w:hAnsi="Arial" w:cs="Arial"/>
                <w:b/>
                <w:color w:val="002060"/>
                <w:lang w:val="en-GB"/>
              </w:rPr>
            </w:pPr>
          </w:p>
        </w:tc>
      </w:tr>
      <w:tr w:rsidR="000F6787" w:rsidRPr="000F6787" w:rsidTr="00BA2CFF">
        <w:tc>
          <w:tcPr>
            <w:tcW w:w="8748" w:type="dxa"/>
            <w:shd w:val="clear" w:color="auto" w:fill="auto"/>
          </w:tcPr>
          <w:p w:rsidR="00273D86" w:rsidRPr="00E23836" w:rsidRDefault="00273D86" w:rsidP="00847323">
            <w:pPr>
              <w:rPr>
                <w:rFonts w:ascii="Arial" w:eastAsia="Calibri" w:hAnsi="Arial" w:cs="Arial"/>
                <w:b/>
                <w:color w:val="002060"/>
                <w:lang w:val="en-GB"/>
              </w:rPr>
            </w:pPr>
            <w:r w:rsidRPr="00E23836">
              <w:rPr>
                <w:rFonts w:ascii="Arial" w:eastAsia="Calibri" w:hAnsi="Arial" w:cs="Arial"/>
                <w:b/>
                <w:color w:val="002060"/>
                <w:lang w:val="en-GB"/>
              </w:rPr>
              <w:t>How does this link to the Annual Business Plan?</w:t>
            </w:r>
          </w:p>
        </w:tc>
      </w:tr>
      <w:tr w:rsidR="000F6787" w:rsidRPr="000F6787" w:rsidTr="00BA2CFF">
        <w:tc>
          <w:tcPr>
            <w:tcW w:w="8748" w:type="dxa"/>
            <w:shd w:val="clear" w:color="auto" w:fill="auto"/>
          </w:tcPr>
          <w:p w:rsidR="008610FF" w:rsidRPr="00D90C07" w:rsidRDefault="008610FF" w:rsidP="008610FF">
            <w:pPr>
              <w:rPr>
                <w:rFonts w:ascii="Verdana" w:eastAsia="Calibri" w:hAnsi="Verdana" w:cs="Arial"/>
                <w:color w:val="002060"/>
                <w:lang w:val="en-GB"/>
              </w:rPr>
            </w:pPr>
            <w:r>
              <w:rPr>
                <w:rFonts w:ascii="Verdana" w:eastAsia="Calibri" w:hAnsi="Verdana" w:cs="Arial"/>
                <w:color w:val="002060"/>
                <w:lang w:val="en-GB"/>
              </w:rPr>
              <w:t>Links to CCG Strategy as set out on Plan on a Page</w:t>
            </w:r>
          </w:p>
          <w:p w:rsidR="002B24C6" w:rsidRPr="00E23836" w:rsidRDefault="002B24C6" w:rsidP="00FA318A">
            <w:pPr>
              <w:jc w:val="center"/>
              <w:rPr>
                <w:rFonts w:ascii="Verdana" w:eastAsia="Calibri" w:hAnsi="Verdana" w:cs="Arial"/>
                <w:b/>
                <w:color w:val="002060"/>
                <w:lang w:val="en-GB"/>
              </w:rPr>
            </w:pPr>
          </w:p>
          <w:p w:rsidR="00847323" w:rsidRPr="00E23836" w:rsidRDefault="00847323" w:rsidP="00FA318A">
            <w:pPr>
              <w:jc w:val="center"/>
              <w:rPr>
                <w:rFonts w:ascii="Verdana" w:eastAsia="Calibri" w:hAnsi="Verdana" w:cs="Arial"/>
                <w:b/>
                <w:color w:val="002060"/>
                <w:lang w:val="en-GB"/>
              </w:rPr>
            </w:pPr>
          </w:p>
        </w:tc>
      </w:tr>
      <w:tr w:rsidR="000F6787" w:rsidRPr="000F6787" w:rsidTr="00BA2CFF">
        <w:tc>
          <w:tcPr>
            <w:tcW w:w="8748" w:type="dxa"/>
            <w:shd w:val="clear" w:color="auto" w:fill="auto"/>
          </w:tcPr>
          <w:p w:rsidR="00273D86" w:rsidRPr="00E23836" w:rsidRDefault="00273D86" w:rsidP="00273D86">
            <w:pPr>
              <w:rPr>
                <w:rFonts w:ascii="Arial" w:eastAsia="Calibri" w:hAnsi="Arial" w:cs="Arial"/>
                <w:b/>
                <w:color w:val="002060"/>
                <w:lang w:val="en-GB"/>
              </w:rPr>
            </w:pPr>
            <w:r w:rsidRPr="00E23836">
              <w:rPr>
                <w:rFonts w:ascii="Arial" w:eastAsia="Calibri" w:hAnsi="Arial" w:cs="Arial"/>
                <w:b/>
                <w:color w:val="002060"/>
                <w:lang w:val="en-GB"/>
              </w:rPr>
              <w:t>What are the potential conflicts of interest?</w:t>
            </w:r>
          </w:p>
        </w:tc>
      </w:tr>
      <w:tr w:rsidR="000F6787" w:rsidRPr="000F6787" w:rsidTr="00BA2CFF">
        <w:tc>
          <w:tcPr>
            <w:tcW w:w="8748" w:type="dxa"/>
            <w:shd w:val="clear" w:color="auto" w:fill="auto"/>
          </w:tcPr>
          <w:p w:rsidR="008610FF" w:rsidRPr="00D90C07" w:rsidRDefault="008610FF" w:rsidP="008610FF">
            <w:pPr>
              <w:rPr>
                <w:rFonts w:ascii="Verdana" w:eastAsia="Calibri" w:hAnsi="Verdana" w:cs="Arial"/>
                <w:color w:val="002060"/>
                <w:lang w:val="en-GB"/>
              </w:rPr>
            </w:pPr>
            <w:r>
              <w:rPr>
                <w:rFonts w:ascii="Verdana" w:eastAsia="Calibri" w:hAnsi="Verdana" w:cs="Arial"/>
                <w:color w:val="002060"/>
                <w:lang w:val="en-GB"/>
              </w:rPr>
              <w:t xml:space="preserve">Proposed investments in </w:t>
            </w:r>
            <w:r w:rsidR="003012E6">
              <w:rPr>
                <w:rFonts w:ascii="Verdana" w:eastAsia="Calibri" w:hAnsi="Verdana" w:cs="Arial"/>
                <w:color w:val="002060"/>
                <w:lang w:val="en-GB"/>
              </w:rPr>
              <w:t>Primary Care &amp; Community Providers within Stockport.</w:t>
            </w:r>
          </w:p>
          <w:p w:rsidR="000F6787" w:rsidRPr="00E23836" w:rsidRDefault="000F6787" w:rsidP="00FA318A">
            <w:pPr>
              <w:jc w:val="center"/>
              <w:rPr>
                <w:rFonts w:ascii="Verdana" w:eastAsia="Calibri" w:hAnsi="Verdana" w:cs="Arial"/>
                <w:b/>
                <w:color w:val="002060"/>
                <w:lang w:val="en-GB"/>
              </w:rPr>
            </w:pPr>
          </w:p>
          <w:p w:rsidR="002B24C6" w:rsidRPr="00E23836" w:rsidRDefault="002B24C6" w:rsidP="00FA318A">
            <w:pPr>
              <w:jc w:val="center"/>
              <w:rPr>
                <w:rFonts w:ascii="Verdana" w:eastAsia="Calibri" w:hAnsi="Verdana" w:cs="Arial"/>
                <w:b/>
                <w:color w:val="002060"/>
                <w:lang w:val="en-GB"/>
              </w:rPr>
            </w:pPr>
          </w:p>
        </w:tc>
      </w:tr>
      <w:tr w:rsidR="000F6787" w:rsidRPr="000F6787" w:rsidTr="00BA2CFF">
        <w:tc>
          <w:tcPr>
            <w:tcW w:w="8748" w:type="dxa"/>
            <w:shd w:val="clear" w:color="auto" w:fill="auto"/>
          </w:tcPr>
          <w:p w:rsidR="00273D86" w:rsidRPr="00E23836" w:rsidRDefault="00273D86" w:rsidP="00273D86">
            <w:pPr>
              <w:rPr>
                <w:rFonts w:ascii="Arial" w:eastAsia="Calibri" w:hAnsi="Arial" w:cs="Arial"/>
                <w:b/>
                <w:color w:val="002060"/>
                <w:lang w:val="en-GB"/>
              </w:rPr>
            </w:pPr>
            <w:r w:rsidRPr="00E23836">
              <w:rPr>
                <w:rFonts w:ascii="Arial" w:eastAsia="Calibri" w:hAnsi="Arial" w:cs="Arial"/>
                <w:b/>
                <w:color w:val="002060"/>
                <w:lang w:val="en-GB"/>
              </w:rPr>
              <w:t>Where has this report been previously discussed?</w:t>
            </w:r>
          </w:p>
        </w:tc>
      </w:tr>
      <w:tr w:rsidR="000F6787" w:rsidRPr="000F6787" w:rsidTr="00BA2CFF">
        <w:tc>
          <w:tcPr>
            <w:tcW w:w="8748" w:type="dxa"/>
            <w:shd w:val="clear" w:color="auto" w:fill="auto"/>
          </w:tcPr>
          <w:p w:rsidR="00273D86" w:rsidRPr="00E23836" w:rsidRDefault="00273D86" w:rsidP="00273D86">
            <w:pPr>
              <w:rPr>
                <w:rFonts w:ascii="Arial" w:eastAsia="Calibri" w:hAnsi="Arial" w:cs="Arial"/>
                <w:b/>
                <w:color w:val="002060"/>
                <w:lang w:val="en-GB"/>
              </w:rPr>
            </w:pPr>
          </w:p>
          <w:p w:rsidR="00934DA9" w:rsidRPr="00E23836" w:rsidRDefault="00934DA9" w:rsidP="00715228">
            <w:pPr>
              <w:rPr>
                <w:rFonts w:ascii="Arial" w:eastAsia="Calibri" w:hAnsi="Arial" w:cs="Arial"/>
                <w:b/>
                <w:color w:val="002060"/>
                <w:lang w:val="en-GB"/>
              </w:rPr>
            </w:pPr>
          </w:p>
        </w:tc>
      </w:tr>
      <w:tr w:rsidR="000F6787" w:rsidRPr="000F6787" w:rsidTr="00BA2CFF">
        <w:tc>
          <w:tcPr>
            <w:tcW w:w="8748" w:type="dxa"/>
            <w:shd w:val="clear" w:color="auto" w:fill="auto"/>
          </w:tcPr>
          <w:p w:rsidR="00273D86" w:rsidRPr="000F6787" w:rsidRDefault="00273D86" w:rsidP="00273D86">
            <w:pPr>
              <w:rPr>
                <w:rFonts w:ascii="Arial" w:eastAsia="Calibri" w:hAnsi="Arial" w:cs="Arial"/>
                <w:b/>
                <w:color w:val="002060"/>
                <w:lang w:val="en-GB"/>
              </w:rPr>
            </w:pPr>
            <w:r w:rsidRPr="000F6787">
              <w:rPr>
                <w:rFonts w:ascii="Arial" w:eastAsia="Calibri" w:hAnsi="Arial" w:cs="Arial"/>
                <w:b/>
                <w:color w:val="002060"/>
                <w:lang w:val="en-GB"/>
              </w:rPr>
              <w:t>Clinical Executive Sponsor:</w:t>
            </w:r>
            <w:r w:rsidR="00934DA9">
              <w:rPr>
                <w:rFonts w:ascii="Arial" w:eastAsia="Calibri" w:hAnsi="Arial" w:cs="Arial"/>
                <w:b/>
                <w:color w:val="002060"/>
                <w:lang w:val="en-GB"/>
              </w:rPr>
              <w:t xml:space="preserve"> </w:t>
            </w:r>
            <w:r w:rsidR="00934DA9" w:rsidRPr="00934DA9">
              <w:rPr>
                <w:rFonts w:ascii="Arial" w:eastAsia="Times New Roman" w:hAnsi="Arial" w:cs="Arial"/>
                <w:lang w:val="en-GB" w:eastAsia="en-GB"/>
              </w:rPr>
              <w:t>Ranjit Gill</w:t>
            </w:r>
          </w:p>
        </w:tc>
      </w:tr>
      <w:tr w:rsidR="000F6787" w:rsidRPr="000F6787" w:rsidTr="00BA2CFF">
        <w:tc>
          <w:tcPr>
            <w:tcW w:w="8748" w:type="dxa"/>
            <w:shd w:val="clear" w:color="auto" w:fill="auto"/>
          </w:tcPr>
          <w:p w:rsidR="00273D86" w:rsidRPr="000F6787" w:rsidRDefault="00273D86" w:rsidP="00273D86">
            <w:pPr>
              <w:rPr>
                <w:rFonts w:ascii="Arial" w:eastAsia="Calibri" w:hAnsi="Arial" w:cs="Arial"/>
                <w:b/>
                <w:color w:val="002060"/>
                <w:lang w:val="en-GB"/>
              </w:rPr>
            </w:pPr>
            <w:r w:rsidRPr="000F6787">
              <w:rPr>
                <w:rFonts w:ascii="Arial" w:eastAsia="Calibri" w:hAnsi="Arial" w:cs="Arial"/>
                <w:b/>
                <w:color w:val="002060"/>
                <w:lang w:val="en-GB"/>
              </w:rPr>
              <w:t>Presented by:</w:t>
            </w:r>
            <w:r w:rsidR="00934DA9">
              <w:rPr>
                <w:rFonts w:ascii="Arial" w:eastAsia="Calibri" w:hAnsi="Arial" w:cs="Arial"/>
                <w:b/>
                <w:color w:val="002060"/>
                <w:lang w:val="en-GB"/>
              </w:rPr>
              <w:t xml:space="preserve"> </w:t>
            </w:r>
            <w:r w:rsidR="00934DA9" w:rsidRPr="00934DA9">
              <w:rPr>
                <w:rFonts w:ascii="Arial" w:eastAsia="Times New Roman" w:hAnsi="Arial" w:cs="Arial"/>
                <w:lang w:val="en-GB" w:eastAsia="en-GB"/>
              </w:rPr>
              <w:t>Gary Jones</w:t>
            </w:r>
          </w:p>
        </w:tc>
      </w:tr>
      <w:tr w:rsidR="000F6787" w:rsidRPr="000F6787" w:rsidTr="00BA2CFF">
        <w:tc>
          <w:tcPr>
            <w:tcW w:w="8748" w:type="dxa"/>
            <w:shd w:val="clear" w:color="auto" w:fill="auto"/>
          </w:tcPr>
          <w:p w:rsidR="000F6787" w:rsidRPr="000F6787" w:rsidRDefault="000F6787" w:rsidP="00715228">
            <w:pPr>
              <w:rPr>
                <w:rFonts w:ascii="Arial" w:eastAsia="Calibri" w:hAnsi="Arial" w:cs="Arial"/>
                <w:b/>
                <w:color w:val="002060"/>
                <w:lang w:val="en-GB"/>
              </w:rPr>
            </w:pPr>
            <w:r w:rsidRPr="000F6787">
              <w:rPr>
                <w:rFonts w:ascii="Arial" w:eastAsia="Calibri" w:hAnsi="Arial" w:cs="Arial"/>
                <w:b/>
                <w:color w:val="002060"/>
                <w:lang w:val="en-GB"/>
              </w:rPr>
              <w:t>Meeting Date:</w:t>
            </w:r>
            <w:r w:rsidR="00D837CA">
              <w:rPr>
                <w:rFonts w:ascii="Arial" w:eastAsia="Calibri" w:hAnsi="Arial" w:cs="Arial"/>
                <w:b/>
                <w:color w:val="002060"/>
                <w:lang w:val="en-GB"/>
              </w:rPr>
              <w:t xml:space="preserve"> </w:t>
            </w:r>
            <w:r w:rsidR="00715228">
              <w:rPr>
                <w:rFonts w:ascii="Arial" w:eastAsia="Times New Roman" w:hAnsi="Arial" w:cs="Arial"/>
                <w:lang w:val="en-GB" w:eastAsia="en-GB"/>
              </w:rPr>
              <w:t>2</w:t>
            </w:r>
            <w:r w:rsidR="00715228" w:rsidRPr="00715228">
              <w:rPr>
                <w:rFonts w:ascii="Arial" w:eastAsia="Times New Roman" w:hAnsi="Arial" w:cs="Arial"/>
                <w:vertAlign w:val="superscript"/>
                <w:lang w:val="en-GB" w:eastAsia="en-GB"/>
              </w:rPr>
              <w:t>nd</w:t>
            </w:r>
            <w:r w:rsidR="00715228">
              <w:rPr>
                <w:rFonts w:ascii="Arial" w:eastAsia="Times New Roman" w:hAnsi="Arial" w:cs="Arial"/>
                <w:lang w:val="en-GB" w:eastAsia="en-GB"/>
              </w:rPr>
              <w:t xml:space="preserve"> April 2014</w:t>
            </w:r>
          </w:p>
        </w:tc>
      </w:tr>
      <w:tr w:rsidR="000F6787" w:rsidRPr="000F6787" w:rsidTr="00BA2CFF">
        <w:tc>
          <w:tcPr>
            <w:tcW w:w="8748" w:type="dxa"/>
            <w:shd w:val="clear" w:color="auto" w:fill="auto"/>
          </w:tcPr>
          <w:p w:rsidR="000F6787" w:rsidRPr="000F6787" w:rsidRDefault="000F6787" w:rsidP="000F6787">
            <w:pPr>
              <w:rPr>
                <w:rFonts w:ascii="Arial" w:eastAsia="Calibri" w:hAnsi="Arial" w:cs="Arial"/>
                <w:b/>
                <w:color w:val="002060"/>
                <w:lang w:val="en-GB"/>
              </w:rPr>
            </w:pPr>
            <w:r w:rsidRPr="000F6787">
              <w:rPr>
                <w:rFonts w:ascii="Arial" w:eastAsia="Calibri" w:hAnsi="Arial" w:cs="Arial"/>
                <w:b/>
                <w:color w:val="002060"/>
                <w:lang w:val="en-GB"/>
              </w:rPr>
              <w:t>Agenda item:</w:t>
            </w:r>
          </w:p>
        </w:tc>
      </w:tr>
      <w:tr w:rsidR="001158A9" w:rsidRPr="000F6787" w:rsidTr="00BA2CFF">
        <w:tc>
          <w:tcPr>
            <w:tcW w:w="8748" w:type="dxa"/>
            <w:shd w:val="clear" w:color="auto" w:fill="auto"/>
          </w:tcPr>
          <w:p w:rsidR="001158A9" w:rsidRPr="000F6787" w:rsidRDefault="001158A9" w:rsidP="000F6787">
            <w:pPr>
              <w:rPr>
                <w:rFonts w:ascii="Arial" w:eastAsia="Calibri" w:hAnsi="Arial" w:cs="Arial"/>
                <w:b/>
                <w:color w:val="002060"/>
                <w:lang w:val="en-GB"/>
              </w:rPr>
            </w:pPr>
            <w:r>
              <w:rPr>
                <w:rFonts w:ascii="Arial" w:eastAsia="Calibri" w:hAnsi="Arial" w:cs="Arial"/>
                <w:b/>
                <w:color w:val="002060"/>
                <w:lang w:val="en-GB"/>
              </w:rPr>
              <w:t>Reason for being in Part 2 (if applicable)</w:t>
            </w:r>
          </w:p>
        </w:tc>
      </w:tr>
      <w:tr w:rsidR="001158A9" w:rsidRPr="000F6787" w:rsidTr="00BA2CFF">
        <w:tc>
          <w:tcPr>
            <w:tcW w:w="8748" w:type="dxa"/>
            <w:shd w:val="clear" w:color="auto" w:fill="auto"/>
          </w:tcPr>
          <w:p w:rsidR="00B75C75" w:rsidRDefault="00B75C75" w:rsidP="000F6787">
            <w:pPr>
              <w:rPr>
                <w:rFonts w:ascii="Arial" w:eastAsia="Times New Roman" w:hAnsi="Arial" w:cs="Arial"/>
                <w:lang w:val="en-GB" w:eastAsia="en-GB"/>
              </w:rPr>
            </w:pPr>
            <w:r w:rsidRPr="00B75C75">
              <w:rPr>
                <w:rFonts w:ascii="Arial" w:eastAsia="Times New Roman" w:hAnsi="Arial" w:cs="Arial"/>
                <w:lang w:val="en-GB" w:eastAsia="en-GB"/>
              </w:rPr>
              <w:t xml:space="preserve"> </w:t>
            </w:r>
          </w:p>
          <w:p w:rsidR="001158A9" w:rsidRDefault="00B75C75" w:rsidP="000F6787">
            <w:pPr>
              <w:rPr>
                <w:rFonts w:ascii="Arial" w:eastAsia="Times New Roman" w:hAnsi="Arial" w:cs="Arial"/>
                <w:lang w:val="en-GB" w:eastAsia="en-GB"/>
              </w:rPr>
            </w:pPr>
            <w:r w:rsidRPr="00B75C75">
              <w:rPr>
                <w:rFonts w:ascii="Arial" w:eastAsia="Times New Roman" w:hAnsi="Arial" w:cs="Arial"/>
                <w:lang w:val="en-GB" w:eastAsia="en-GB"/>
              </w:rPr>
              <w:t>N/A</w:t>
            </w:r>
          </w:p>
          <w:p w:rsidR="002B24C6" w:rsidRPr="00B75C75" w:rsidRDefault="002B24C6" w:rsidP="000F6787">
            <w:pPr>
              <w:rPr>
                <w:rFonts w:ascii="Arial" w:eastAsia="Times New Roman" w:hAnsi="Arial" w:cs="Arial"/>
                <w:lang w:val="en-GB" w:eastAsia="en-GB"/>
              </w:rPr>
            </w:pPr>
          </w:p>
          <w:p w:rsidR="001158A9" w:rsidRDefault="001158A9" w:rsidP="000F6787">
            <w:pPr>
              <w:rPr>
                <w:rFonts w:ascii="Arial" w:eastAsia="Calibri" w:hAnsi="Arial" w:cs="Arial"/>
                <w:b/>
                <w:color w:val="002060"/>
                <w:lang w:val="en-GB"/>
              </w:rPr>
            </w:pPr>
          </w:p>
        </w:tc>
      </w:tr>
    </w:tbl>
    <w:p w:rsidR="00F06BAA" w:rsidRDefault="00F06BAA" w:rsidP="0018384B">
      <w:pPr>
        <w:rPr>
          <w:rFonts w:ascii="Arial" w:eastAsia="Times New Roman" w:hAnsi="Arial" w:cs="Arial"/>
          <w:b/>
          <w:color w:val="0072C6"/>
          <w:sz w:val="22"/>
          <w:szCs w:val="22"/>
          <w:lang w:val="en-GB" w:eastAsia="en-GB"/>
        </w:rPr>
      </w:pPr>
    </w:p>
    <w:p w:rsidR="00F06BAA" w:rsidRDefault="00F06BAA" w:rsidP="00E11D6F">
      <w:pPr>
        <w:jc w:val="center"/>
        <w:rPr>
          <w:rFonts w:ascii="Arial" w:eastAsia="Times New Roman" w:hAnsi="Arial" w:cs="Arial"/>
          <w:b/>
          <w:lang w:val="en-GB" w:eastAsia="en-GB"/>
        </w:rPr>
      </w:pPr>
    </w:p>
    <w:p w:rsidR="00C60434" w:rsidRDefault="00C60434" w:rsidP="00E11D6F">
      <w:pPr>
        <w:jc w:val="center"/>
        <w:rPr>
          <w:rFonts w:ascii="Arial" w:eastAsia="Times New Roman" w:hAnsi="Arial" w:cs="Arial"/>
          <w:b/>
          <w:lang w:val="en-GB" w:eastAsia="en-GB"/>
        </w:rPr>
      </w:pPr>
    </w:p>
    <w:p w:rsidR="00C60434" w:rsidRDefault="00C60434" w:rsidP="00E11D6F">
      <w:pPr>
        <w:jc w:val="center"/>
        <w:rPr>
          <w:rFonts w:ascii="Arial" w:eastAsia="Times New Roman" w:hAnsi="Arial" w:cs="Arial"/>
          <w:b/>
          <w:lang w:val="en-GB" w:eastAsia="en-GB"/>
        </w:rPr>
      </w:pPr>
    </w:p>
    <w:p w:rsidR="00C60434" w:rsidRDefault="00C60434" w:rsidP="00E11D6F">
      <w:pPr>
        <w:jc w:val="center"/>
        <w:rPr>
          <w:rFonts w:ascii="Arial" w:eastAsia="Times New Roman" w:hAnsi="Arial" w:cs="Arial"/>
          <w:b/>
          <w:lang w:val="en-GB" w:eastAsia="en-GB"/>
        </w:rPr>
      </w:pPr>
    </w:p>
    <w:p w:rsidR="00C60434" w:rsidRDefault="00C60434" w:rsidP="00E11D6F">
      <w:pPr>
        <w:jc w:val="center"/>
        <w:rPr>
          <w:rFonts w:ascii="Arial" w:eastAsia="Times New Roman" w:hAnsi="Arial" w:cs="Arial"/>
          <w:b/>
          <w:lang w:val="en-GB" w:eastAsia="en-GB"/>
        </w:rPr>
      </w:pPr>
    </w:p>
    <w:p w:rsidR="00C60434" w:rsidRDefault="00C60434" w:rsidP="00E11D6F">
      <w:pPr>
        <w:jc w:val="center"/>
        <w:rPr>
          <w:rFonts w:ascii="Arial" w:eastAsia="Times New Roman" w:hAnsi="Arial" w:cs="Arial"/>
          <w:b/>
          <w:lang w:val="en-GB" w:eastAsia="en-GB"/>
        </w:rPr>
      </w:pPr>
    </w:p>
    <w:p w:rsidR="008610FF" w:rsidRDefault="008610FF" w:rsidP="00E11D6F">
      <w:pPr>
        <w:jc w:val="center"/>
        <w:rPr>
          <w:rFonts w:ascii="Arial" w:eastAsia="Times New Roman" w:hAnsi="Arial" w:cs="Arial"/>
          <w:b/>
          <w:lang w:val="en-GB" w:eastAsia="en-GB"/>
        </w:rPr>
      </w:pPr>
    </w:p>
    <w:p w:rsidR="00C60434" w:rsidRDefault="00C60434" w:rsidP="00E11D6F">
      <w:pPr>
        <w:jc w:val="center"/>
        <w:rPr>
          <w:rFonts w:ascii="Arial" w:eastAsia="Times New Roman" w:hAnsi="Arial" w:cs="Arial"/>
          <w:b/>
          <w:lang w:val="en-GB" w:eastAsia="en-GB"/>
        </w:rPr>
      </w:pPr>
    </w:p>
    <w:p w:rsidR="00C60434" w:rsidRDefault="00C60434" w:rsidP="00E11D6F">
      <w:pPr>
        <w:jc w:val="center"/>
        <w:rPr>
          <w:rFonts w:ascii="Arial" w:eastAsia="Times New Roman" w:hAnsi="Arial" w:cs="Arial"/>
          <w:b/>
          <w:lang w:val="en-GB" w:eastAsia="en-GB"/>
        </w:rPr>
      </w:pPr>
    </w:p>
    <w:p w:rsidR="00C60434" w:rsidRDefault="00C60434" w:rsidP="00E11D6F">
      <w:pPr>
        <w:jc w:val="center"/>
        <w:rPr>
          <w:rFonts w:ascii="Arial" w:eastAsia="Times New Roman" w:hAnsi="Arial" w:cs="Arial"/>
          <w:b/>
          <w:lang w:val="en-GB" w:eastAsia="en-GB"/>
        </w:rPr>
      </w:pPr>
    </w:p>
    <w:p w:rsidR="00F06BAA" w:rsidRDefault="00F06BAA" w:rsidP="00E11D6F">
      <w:pPr>
        <w:jc w:val="center"/>
        <w:rPr>
          <w:rFonts w:ascii="Arial" w:eastAsia="Times New Roman" w:hAnsi="Arial" w:cs="Arial"/>
          <w:b/>
          <w:lang w:val="en-GB" w:eastAsia="en-GB"/>
        </w:rPr>
      </w:pPr>
    </w:p>
    <w:p w:rsidR="007659A7" w:rsidRPr="003A15AB" w:rsidRDefault="00E440D3" w:rsidP="00E11D6F">
      <w:pPr>
        <w:jc w:val="center"/>
        <w:rPr>
          <w:rFonts w:ascii="Times New Roman" w:eastAsia="Times New Roman" w:hAnsi="Times New Roman"/>
          <w:b/>
          <w:sz w:val="32"/>
          <w:szCs w:val="32"/>
          <w:lang w:val="en-GB" w:eastAsia="en-GB"/>
        </w:rPr>
      </w:pPr>
      <w:r w:rsidRPr="003A15AB">
        <w:rPr>
          <w:rFonts w:ascii="Times New Roman" w:eastAsia="Times New Roman" w:hAnsi="Times New Roman"/>
          <w:b/>
          <w:sz w:val="32"/>
          <w:szCs w:val="32"/>
          <w:lang w:val="en-GB" w:eastAsia="en-GB"/>
        </w:rPr>
        <w:t xml:space="preserve">Financial </w:t>
      </w:r>
      <w:r w:rsidR="00792080" w:rsidRPr="003A15AB">
        <w:rPr>
          <w:rFonts w:ascii="Times New Roman" w:eastAsia="Times New Roman" w:hAnsi="Times New Roman"/>
          <w:b/>
          <w:sz w:val="32"/>
          <w:szCs w:val="32"/>
          <w:lang w:val="en-GB" w:eastAsia="en-GB"/>
        </w:rPr>
        <w:t>Plan 2014/15 to 201</w:t>
      </w:r>
      <w:r w:rsidR="00BB4FE2">
        <w:rPr>
          <w:rFonts w:ascii="Times New Roman" w:eastAsia="Times New Roman" w:hAnsi="Times New Roman"/>
          <w:b/>
          <w:sz w:val="32"/>
          <w:szCs w:val="32"/>
          <w:lang w:val="en-GB" w:eastAsia="en-GB"/>
        </w:rPr>
        <w:t>5</w:t>
      </w:r>
      <w:r w:rsidR="00792080" w:rsidRPr="003A15AB">
        <w:rPr>
          <w:rFonts w:ascii="Times New Roman" w:eastAsia="Times New Roman" w:hAnsi="Times New Roman"/>
          <w:b/>
          <w:sz w:val="32"/>
          <w:szCs w:val="32"/>
          <w:lang w:val="en-GB" w:eastAsia="en-GB"/>
        </w:rPr>
        <w:t>/1</w:t>
      </w:r>
      <w:r w:rsidR="00BB4FE2">
        <w:rPr>
          <w:rFonts w:ascii="Times New Roman" w:eastAsia="Times New Roman" w:hAnsi="Times New Roman"/>
          <w:b/>
          <w:sz w:val="32"/>
          <w:szCs w:val="32"/>
          <w:lang w:val="en-GB" w:eastAsia="en-GB"/>
        </w:rPr>
        <w:t>6</w:t>
      </w:r>
    </w:p>
    <w:p w:rsidR="0058602E" w:rsidRPr="006D7A23" w:rsidRDefault="0058602E" w:rsidP="0058602E">
      <w:pPr>
        <w:jc w:val="center"/>
        <w:rPr>
          <w:rFonts w:ascii="Arial" w:eastAsia="Times New Roman" w:hAnsi="Arial" w:cs="Arial"/>
          <w:b/>
          <w:sz w:val="22"/>
          <w:lang w:val="en-GB" w:eastAsia="en-GB"/>
        </w:rPr>
      </w:pPr>
    </w:p>
    <w:p w:rsidR="001C70E3" w:rsidRDefault="001C70E3" w:rsidP="001C70E3">
      <w:pPr>
        <w:jc w:val="both"/>
        <w:rPr>
          <w:rFonts w:ascii="Arial" w:eastAsia="Times New Roman" w:hAnsi="Arial" w:cs="Arial"/>
          <w:b/>
          <w:lang w:val="en-GB" w:eastAsia="en-GB"/>
        </w:rPr>
      </w:pPr>
    </w:p>
    <w:p w:rsidR="001C70E3" w:rsidRPr="003A15AB" w:rsidRDefault="008C3CA4" w:rsidP="001C70E3">
      <w:pPr>
        <w:jc w:val="both"/>
        <w:rPr>
          <w:rFonts w:ascii="Times New Roman" w:eastAsia="Times New Roman" w:hAnsi="Times New Roman"/>
          <w:b/>
          <w:lang w:val="en-GB" w:eastAsia="en-GB"/>
        </w:rPr>
      </w:pPr>
      <w:r w:rsidRPr="003A15AB">
        <w:rPr>
          <w:rFonts w:ascii="Times New Roman" w:eastAsia="Times New Roman" w:hAnsi="Times New Roman"/>
          <w:b/>
          <w:lang w:val="en-GB" w:eastAsia="en-GB"/>
        </w:rPr>
        <w:t xml:space="preserve">1 </w:t>
      </w:r>
      <w:r w:rsidR="001C70E3" w:rsidRPr="003A15AB">
        <w:rPr>
          <w:rFonts w:ascii="Times New Roman" w:eastAsia="Times New Roman" w:hAnsi="Times New Roman"/>
          <w:b/>
          <w:lang w:val="en-GB" w:eastAsia="en-GB"/>
        </w:rPr>
        <w:t>Introduction</w:t>
      </w:r>
    </w:p>
    <w:p w:rsidR="006F666E" w:rsidRDefault="006F666E" w:rsidP="001C70E3">
      <w:pPr>
        <w:jc w:val="both"/>
        <w:rPr>
          <w:rFonts w:ascii="Arial" w:eastAsia="Times New Roman" w:hAnsi="Arial" w:cs="Arial"/>
          <w:b/>
          <w:lang w:val="en-GB" w:eastAsia="en-GB"/>
        </w:rPr>
      </w:pPr>
    </w:p>
    <w:p w:rsidR="00F03201" w:rsidRDefault="008C3CA4" w:rsidP="00F03201">
      <w:pPr>
        <w:pStyle w:val="ListParagraph"/>
        <w:numPr>
          <w:ilvl w:val="1"/>
          <w:numId w:val="16"/>
        </w:numPr>
        <w:jc w:val="both"/>
        <w:rPr>
          <w:rFonts w:ascii="Times New Roman" w:eastAsia="Times New Roman" w:hAnsi="Times New Roman"/>
          <w:lang w:val="en-GB" w:eastAsia="en-GB"/>
        </w:rPr>
      </w:pPr>
      <w:r w:rsidRPr="003A15AB">
        <w:rPr>
          <w:rFonts w:ascii="Times New Roman" w:eastAsia="Times New Roman" w:hAnsi="Times New Roman"/>
          <w:lang w:val="en-GB" w:eastAsia="en-GB"/>
        </w:rPr>
        <w:t xml:space="preserve">This paper </w:t>
      </w:r>
      <w:r w:rsidR="00F03201" w:rsidRPr="003A15AB">
        <w:rPr>
          <w:rFonts w:ascii="Times New Roman" w:eastAsia="Times New Roman" w:hAnsi="Times New Roman"/>
          <w:lang w:val="en-GB" w:eastAsia="en-GB"/>
        </w:rPr>
        <w:t xml:space="preserve">presents </w:t>
      </w:r>
      <w:r w:rsidRPr="003A15AB">
        <w:rPr>
          <w:rFonts w:ascii="Times New Roman" w:eastAsia="Times New Roman" w:hAnsi="Times New Roman"/>
          <w:lang w:val="en-GB" w:eastAsia="en-GB"/>
        </w:rPr>
        <w:t xml:space="preserve">the draft </w:t>
      </w:r>
      <w:r w:rsidR="008610FF">
        <w:rPr>
          <w:rFonts w:ascii="Times New Roman" w:eastAsia="Times New Roman" w:hAnsi="Times New Roman"/>
          <w:lang w:val="en-GB" w:eastAsia="en-GB"/>
        </w:rPr>
        <w:t xml:space="preserve">2 year </w:t>
      </w:r>
      <w:r w:rsidRPr="008610FF">
        <w:rPr>
          <w:rFonts w:ascii="Times New Roman" w:eastAsia="Times New Roman" w:hAnsi="Times New Roman"/>
          <w:u w:val="single"/>
          <w:lang w:val="en-GB" w:eastAsia="en-GB"/>
        </w:rPr>
        <w:t xml:space="preserve">Operational </w:t>
      </w:r>
      <w:r w:rsidRPr="003A15AB">
        <w:rPr>
          <w:rFonts w:ascii="Times New Roman" w:eastAsia="Times New Roman" w:hAnsi="Times New Roman"/>
          <w:lang w:val="en-GB" w:eastAsia="en-GB"/>
        </w:rPr>
        <w:t xml:space="preserve">Financial Plan </w:t>
      </w:r>
      <w:r w:rsidR="008610FF">
        <w:rPr>
          <w:rFonts w:ascii="Times New Roman" w:eastAsia="Times New Roman" w:hAnsi="Times New Roman"/>
          <w:lang w:val="en-GB" w:eastAsia="en-GB"/>
        </w:rPr>
        <w:t xml:space="preserve">for </w:t>
      </w:r>
      <w:r w:rsidRPr="003A15AB">
        <w:rPr>
          <w:rFonts w:ascii="Times New Roman" w:eastAsia="Times New Roman" w:hAnsi="Times New Roman"/>
          <w:lang w:val="en-GB" w:eastAsia="en-GB"/>
        </w:rPr>
        <w:t xml:space="preserve">2014/15 &amp; 2015/16 for </w:t>
      </w:r>
      <w:r w:rsidR="008610FF">
        <w:rPr>
          <w:rFonts w:ascii="Times New Roman" w:eastAsia="Times New Roman" w:hAnsi="Times New Roman"/>
          <w:lang w:val="en-GB" w:eastAsia="en-GB"/>
        </w:rPr>
        <w:t>approval by the Governing Body.</w:t>
      </w:r>
      <w:r w:rsidRPr="003A15AB">
        <w:rPr>
          <w:rFonts w:ascii="Times New Roman" w:eastAsia="Times New Roman" w:hAnsi="Times New Roman"/>
          <w:lang w:val="en-GB" w:eastAsia="en-GB"/>
        </w:rPr>
        <w:t xml:space="preserve"> The report will also provide a ‘high level’ forward look </w:t>
      </w:r>
      <w:r w:rsidR="00F03201" w:rsidRPr="003A15AB">
        <w:rPr>
          <w:rFonts w:ascii="Times New Roman" w:eastAsia="Times New Roman" w:hAnsi="Times New Roman"/>
          <w:lang w:val="en-GB" w:eastAsia="en-GB"/>
        </w:rPr>
        <w:t xml:space="preserve">of our draft </w:t>
      </w:r>
      <w:r w:rsidR="00F03201" w:rsidRPr="008610FF">
        <w:rPr>
          <w:rFonts w:ascii="Times New Roman" w:eastAsia="Times New Roman" w:hAnsi="Times New Roman"/>
          <w:u w:val="single"/>
          <w:lang w:val="en-GB" w:eastAsia="en-GB"/>
        </w:rPr>
        <w:t xml:space="preserve">strategic </w:t>
      </w:r>
      <w:r w:rsidR="00F03201" w:rsidRPr="003A15AB">
        <w:rPr>
          <w:rFonts w:ascii="Times New Roman" w:eastAsia="Times New Roman" w:hAnsi="Times New Roman"/>
          <w:lang w:val="en-GB" w:eastAsia="en-GB"/>
        </w:rPr>
        <w:t>financial plan covering 2016/17 to 2018/19 (years 3 – 5) although this latter element requires final approval by 20</w:t>
      </w:r>
      <w:r w:rsidR="00F03201" w:rsidRPr="003A15AB">
        <w:rPr>
          <w:rFonts w:ascii="Times New Roman" w:eastAsia="Times New Roman" w:hAnsi="Times New Roman"/>
          <w:vertAlign w:val="superscript"/>
          <w:lang w:val="en-GB" w:eastAsia="en-GB"/>
        </w:rPr>
        <w:t>th</w:t>
      </w:r>
      <w:r w:rsidR="00F03201" w:rsidRPr="003A15AB">
        <w:rPr>
          <w:rFonts w:ascii="Times New Roman" w:eastAsia="Times New Roman" w:hAnsi="Times New Roman"/>
          <w:lang w:val="en-GB" w:eastAsia="en-GB"/>
        </w:rPr>
        <w:t xml:space="preserve"> June.</w:t>
      </w:r>
      <w:r w:rsidR="008E7960">
        <w:rPr>
          <w:rFonts w:ascii="Times New Roman" w:eastAsia="Times New Roman" w:hAnsi="Times New Roman"/>
          <w:lang w:val="en-GB" w:eastAsia="en-GB"/>
        </w:rPr>
        <w:t xml:space="preserve"> Appendix 1 attached provides a summary overview of the 5 year outlook.</w:t>
      </w:r>
    </w:p>
    <w:p w:rsidR="003A15AB" w:rsidRPr="003A15AB" w:rsidRDefault="003A15AB" w:rsidP="003A15AB">
      <w:pPr>
        <w:pStyle w:val="ListParagraph"/>
        <w:ind w:left="405"/>
        <w:jc w:val="both"/>
        <w:rPr>
          <w:rFonts w:ascii="Times New Roman" w:eastAsia="Times New Roman" w:hAnsi="Times New Roman"/>
          <w:lang w:val="en-GB" w:eastAsia="en-GB"/>
        </w:rPr>
      </w:pPr>
    </w:p>
    <w:p w:rsidR="00F03201" w:rsidRDefault="00F03201" w:rsidP="00F03201">
      <w:pPr>
        <w:pStyle w:val="ListParagraph"/>
        <w:numPr>
          <w:ilvl w:val="1"/>
          <w:numId w:val="16"/>
        </w:numPr>
        <w:jc w:val="both"/>
        <w:rPr>
          <w:rFonts w:ascii="Times New Roman" w:eastAsia="Times New Roman" w:hAnsi="Times New Roman"/>
          <w:lang w:val="en-GB" w:eastAsia="en-GB"/>
        </w:rPr>
      </w:pPr>
      <w:r w:rsidRPr="003A15AB">
        <w:rPr>
          <w:rFonts w:ascii="Times New Roman" w:eastAsia="Times New Roman" w:hAnsi="Times New Roman"/>
          <w:lang w:val="en-GB" w:eastAsia="en-GB"/>
        </w:rPr>
        <w:t>The plans have been formulated based on the requirements of National Planning Guidance (Everyone Counts: Planning for Patients 2014/15 to 2018/19) published in December 2013.</w:t>
      </w:r>
    </w:p>
    <w:p w:rsidR="003A15AB" w:rsidRPr="003A15AB" w:rsidRDefault="003A15AB" w:rsidP="003A15AB">
      <w:pPr>
        <w:pStyle w:val="ListParagraph"/>
        <w:rPr>
          <w:rFonts w:ascii="Times New Roman" w:eastAsia="Times New Roman" w:hAnsi="Times New Roman"/>
          <w:lang w:val="en-GB" w:eastAsia="en-GB"/>
        </w:rPr>
      </w:pPr>
    </w:p>
    <w:p w:rsidR="00F03201" w:rsidRPr="003A15AB" w:rsidRDefault="003A15AB" w:rsidP="00F03201">
      <w:pPr>
        <w:pStyle w:val="ListParagraph"/>
        <w:numPr>
          <w:ilvl w:val="1"/>
          <w:numId w:val="16"/>
        </w:numPr>
        <w:jc w:val="both"/>
        <w:rPr>
          <w:rFonts w:ascii="Times New Roman" w:eastAsia="Times New Roman" w:hAnsi="Times New Roman"/>
          <w:lang w:val="en-GB" w:eastAsia="en-GB"/>
        </w:rPr>
      </w:pPr>
      <w:r w:rsidRPr="003A15AB">
        <w:rPr>
          <w:rFonts w:ascii="Times New Roman" w:eastAsia="Times New Roman" w:hAnsi="Times New Roman"/>
          <w:lang w:val="en-GB" w:eastAsia="en-GB"/>
        </w:rPr>
        <w:t xml:space="preserve">The timetable for the submission of our plans </w:t>
      </w:r>
      <w:r w:rsidR="008610FF">
        <w:rPr>
          <w:rFonts w:ascii="Times New Roman" w:eastAsia="Times New Roman" w:hAnsi="Times New Roman"/>
          <w:lang w:val="en-GB" w:eastAsia="en-GB"/>
        </w:rPr>
        <w:t xml:space="preserve">to NHSE </w:t>
      </w:r>
      <w:r w:rsidRPr="003A15AB">
        <w:rPr>
          <w:rFonts w:ascii="Times New Roman" w:eastAsia="Times New Roman" w:hAnsi="Times New Roman"/>
          <w:lang w:val="en-GB" w:eastAsia="en-GB"/>
        </w:rPr>
        <w:t>is as set out in the table below:-</w:t>
      </w:r>
    </w:p>
    <w:p w:rsidR="003A15AB" w:rsidRPr="003A15AB" w:rsidRDefault="003A15AB" w:rsidP="003A15AB">
      <w:pPr>
        <w:jc w:val="both"/>
        <w:rPr>
          <w:rFonts w:ascii="Times New Roman" w:eastAsia="Times New Roman" w:hAnsi="Times New Roman"/>
          <w:lang w:val="en-GB" w:eastAsia="en-GB"/>
        </w:rPr>
      </w:pPr>
    </w:p>
    <w:tbl>
      <w:tblPr>
        <w:tblW w:w="8745" w:type="dxa"/>
        <w:tblInd w:w="735" w:type="dxa"/>
        <w:tblLook w:val="04A0" w:firstRow="1" w:lastRow="0" w:firstColumn="1" w:lastColumn="0" w:noHBand="0" w:noVBand="1"/>
      </w:tblPr>
      <w:tblGrid>
        <w:gridCol w:w="5830"/>
        <w:gridCol w:w="1244"/>
        <w:gridCol w:w="1671"/>
      </w:tblGrid>
      <w:tr w:rsidR="003A15AB" w:rsidRPr="003A15AB" w:rsidTr="003A15AB">
        <w:trPr>
          <w:trHeight w:val="309"/>
        </w:trPr>
        <w:tc>
          <w:tcPr>
            <w:tcW w:w="583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3A15AB" w:rsidRPr="003A15AB" w:rsidRDefault="003A15AB" w:rsidP="003A15AB">
            <w:pPr>
              <w:jc w:val="center"/>
              <w:rPr>
                <w:rFonts w:ascii="Times New Roman" w:eastAsia="Times New Roman" w:hAnsi="Times New Roman"/>
                <w:b/>
                <w:bCs/>
                <w:color w:val="000000"/>
                <w:sz w:val="22"/>
                <w:szCs w:val="22"/>
                <w:lang w:val="en-GB" w:eastAsia="en-GB"/>
              </w:rPr>
            </w:pPr>
            <w:r w:rsidRPr="003A15AB">
              <w:rPr>
                <w:rFonts w:ascii="Times New Roman" w:eastAsia="Times New Roman" w:hAnsi="Times New Roman"/>
                <w:b/>
                <w:bCs/>
                <w:color w:val="000000"/>
                <w:sz w:val="22"/>
                <w:szCs w:val="22"/>
                <w:lang w:val="en-GB" w:eastAsia="en-GB"/>
              </w:rPr>
              <w:t>Activity</w:t>
            </w:r>
          </w:p>
        </w:tc>
        <w:tc>
          <w:tcPr>
            <w:tcW w:w="1244" w:type="dxa"/>
            <w:tcBorders>
              <w:top w:val="single" w:sz="4" w:space="0" w:color="auto"/>
              <w:left w:val="nil"/>
              <w:bottom w:val="single" w:sz="4" w:space="0" w:color="auto"/>
              <w:right w:val="single" w:sz="4" w:space="0" w:color="auto"/>
            </w:tcBorders>
            <w:shd w:val="clear" w:color="000000" w:fill="538DD5"/>
            <w:noWrap/>
            <w:vAlign w:val="bottom"/>
            <w:hideMark/>
          </w:tcPr>
          <w:p w:rsidR="003A15AB" w:rsidRPr="003A15AB" w:rsidRDefault="003A15AB" w:rsidP="003A15AB">
            <w:pPr>
              <w:jc w:val="center"/>
              <w:rPr>
                <w:rFonts w:ascii="Times New Roman" w:eastAsia="Times New Roman" w:hAnsi="Times New Roman"/>
                <w:b/>
                <w:bCs/>
                <w:color w:val="000000"/>
                <w:sz w:val="22"/>
                <w:szCs w:val="22"/>
                <w:lang w:val="en-GB" w:eastAsia="en-GB"/>
              </w:rPr>
            </w:pPr>
            <w:r w:rsidRPr="003A15AB">
              <w:rPr>
                <w:rFonts w:ascii="Times New Roman" w:eastAsia="Times New Roman" w:hAnsi="Times New Roman"/>
                <w:b/>
                <w:bCs/>
                <w:color w:val="000000"/>
                <w:sz w:val="22"/>
                <w:szCs w:val="22"/>
                <w:lang w:val="en-GB" w:eastAsia="en-GB"/>
              </w:rPr>
              <w:t>Deadline</w:t>
            </w:r>
          </w:p>
        </w:tc>
        <w:tc>
          <w:tcPr>
            <w:tcW w:w="1671" w:type="dxa"/>
            <w:tcBorders>
              <w:top w:val="nil"/>
              <w:left w:val="nil"/>
              <w:bottom w:val="nil"/>
              <w:right w:val="nil"/>
            </w:tcBorders>
            <w:shd w:val="clear" w:color="auto" w:fill="auto"/>
            <w:noWrap/>
            <w:vAlign w:val="bottom"/>
          </w:tcPr>
          <w:p w:rsidR="003A15AB" w:rsidRPr="003A15AB" w:rsidRDefault="003A15AB" w:rsidP="003A15AB">
            <w:pPr>
              <w:jc w:val="center"/>
              <w:rPr>
                <w:rFonts w:ascii="Times New Roman" w:eastAsia="Times New Roman" w:hAnsi="Times New Roman"/>
                <w:b/>
                <w:bCs/>
                <w:color w:val="000000"/>
                <w:sz w:val="22"/>
                <w:szCs w:val="22"/>
                <w:lang w:val="en-GB" w:eastAsia="en-GB"/>
              </w:rPr>
            </w:pPr>
          </w:p>
        </w:tc>
      </w:tr>
      <w:tr w:rsidR="003A15AB" w:rsidRPr="003A15AB" w:rsidTr="003A15AB">
        <w:trPr>
          <w:trHeight w:val="309"/>
        </w:trPr>
        <w:tc>
          <w:tcPr>
            <w:tcW w:w="5830" w:type="dxa"/>
            <w:tcBorders>
              <w:top w:val="nil"/>
              <w:left w:val="single" w:sz="4" w:space="0" w:color="auto"/>
              <w:bottom w:val="nil"/>
              <w:right w:val="single" w:sz="4" w:space="0" w:color="auto"/>
            </w:tcBorders>
            <w:shd w:val="clear" w:color="auto" w:fill="auto"/>
            <w:noWrap/>
            <w:vAlign w:val="bottom"/>
            <w:hideMark/>
          </w:tcPr>
          <w:p w:rsidR="003A15AB" w:rsidRPr="003A15AB" w:rsidRDefault="003A15AB" w:rsidP="003A15AB">
            <w:pPr>
              <w:pStyle w:val="ListParagraph"/>
              <w:numPr>
                <w:ilvl w:val="0"/>
                <w:numId w:val="17"/>
              </w:numPr>
              <w:rPr>
                <w:rFonts w:ascii="Times New Roman" w:eastAsia="Times New Roman" w:hAnsi="Times New Roman"/>
                <w:color w:val="000000"/>
                <w:sz w:val="22"/>
                <w:szCs w:val="22"/>
                <w:lang w:val="en-GB" w:eastAsia="en-GB"/>
              </w:rPr>
            </w:pPr>
            <w:r w:rsidRPr="003A15AB">
              <w:rPr>
                <w:rFonts w:ascii="Times New Roman" w:eastAsia="Times New Roman" w:hAnsi="Times New Roman"/>
                <w:b/>
                <w:color w:val="000000"/>
                <w:sz w:val="22"/>
                <w:szCs w:val="22"/>
                <w:lang w:val="en-GB" w:eastAsia="en-GB"/>
              </w:rPr>
              <w:t xml:space="preserve">Final </w:t>
            </w:r>
            <w:r w:rsidRPr="003A15AB">
              <w:rPr>
                <w:rFonts w:ascii="Times New Roman" w:eastAsia="Times New Roman" w:hAnsi="Times New Roman"/>
                <w:color w:val="000000"/>
                <w:sz w:val="22"/>
                <w:szCs w:val="22"/>
                <w:lang w:val="en-GB" w:eastAsia="en-GB"/>
              </w:rPr>
              <w:t xml:space="preserve">2 year operational plans (14/15 &amp; 15/16) + </w:t>
            </w:r>
            <w:r w:rsidRPr="003A15AB">
              <w:rPr>
                <w:rFonts w:ascii="Times New Roman" w:eastAsia="Times New Roman" w:hAnsi="Times New Roman"/>
                <w:b/>
                <w:color w:val="000000"/>
                <w:sz w:val="22"/>
                <w:szCs w:val="22"/>
                <w:lang w:val="en-GB" w:eastAsia="en-GB"/>
              </w:rPr>
              <w:t xml:space="preserve">Draft </w:t>
            </w:r>
            <w:r w:rsidRPr="003A15AB">
              <w:rPr>
                <w:rFonts w:ascii="Times New Roman" w:eastAsia="Times New Roman" w:hAnsi="Times New Roman"/>
                <w:color w:val="000000"/>
                <w:sz w:val="22"/>
                <w:szCs w:val="22"/>
                <w:lang w:val="en-GB" w:eastAsia="en-GB"/>
              </w:rPr>
              <w:t>5 year strategic outlook</w:t>
            </w:r>
          </w:p>
        </w:tc>
        <w:tc>
          <w:tcPr>
            <w:tcW w:w="1244" w:type="dxa"/>
            <w:tcBorders>
              <w:top w:val="nil"/>
              <w:left w:val="nil"/>
              <w:bottom w:val="nil"/>
              <w:right w:val="single" w:sz="4" w:space="0" w:color="auto"/>
            </w:tcBorders>
            <w:shd w:val="clear" w:color="auto" w:fill="auto"/>
            <w:noWrap/>
            <w:vAlign w:val="bottom"/>
            <w:hideMark/>
          </w:tcPr>
          <w:p w:rsidR="003A15AB" w:rsidRPr="003A15AB" w:rsidRDefault="003A15AB" w:rsidP="003A15AB">
            <w:pPr>
              <w:jc w:val="center"/>
              <w:rPr>
                <w:rFonts w:ascii="Times New Roman" w:eastAsia="Times New Roman" w:hAnsi="Times New Roman"/>
                <w:color w:val="000000"/>
                <w:sz w:val="22"/>
                <w:szCs w:val="22"/>
                <w:lang w:val="en-GB" w:eastAsia="en-GB"/>
              </w:rPr>
            </w:pPr>
            <w:r w:rsidRPr="003A15AB">
              <w:rPr>
                <w:rFonts w:ascii="Times New Roman" w:eastAsia="Times New Roman" w:hAnsi="Times New Roman"/>
                <w:color w:val="000000"/>
                <w:sz w:val="22"/>
                <w:szCs w:val="22"/>
                <w:lang w:val="en-GB" w:eastAsia="en-GB"/>
              </w:rPr>
              <w:t>4.4.14</w:t>
            </w:r>
          </w:p>
        </w:tc>
        <w:tc>
          <w:tcPr>
            <w:tcW w:w="1671" w:type="dxa"/>
            <w:tcBorders>
              <w:top w:val="nil"/>
              <w:left w:val="nil"/>
              <w:bottom w:val="nil"/>
              <w:right w:val="nil"/>
            </w:tcBorders>
            <w:shd w:val="clear" w:color="auto" w:fill="auto"/>
            <w:noWrap/>
            <w:vAlign w:val="bottom"/>
            <w:hideMark/>
          </w:tcPr>
          <w:p w:rsidR="003A15AB" w:rsidRPr="003A15AB" w:rsidRDefault="003A15AB" w:rsidP="003A15AB">
            <w:pPr>
              <w:rPr>
                <w:rFonts w:ascii="Times New Roman" w:eastAsia="Times New Roman" w:hAnsi="Times New Roman"/>
                <w:color w:val="000000"/>
                <w:sz w:val="22"/>
                <w:szCs w:val="22"/>
                <w:lang w:val="en-GB" w:eastAsia="en-GB"/>
              </w:rPr>
            </w:pPr>
          </w:p>
        </w:tc>
      </w:tr>
      <w:tr w:rsidR="003A15AB" w:rsidRPr="003A15AB" w:rsidTr="003A15AB">
        <w:trPr>
          <w:trHeight w:val="309"/>
        </w:trPr>
        <w:tc>
          <w:tcPr>
            <w:tcW w:w="5830" w:type="dxa"/>
            <w:tcBorders>
              <w:top w:val="nil"/>
              <w:left w:val="single" w:sz="4" w:space="0" w:color="auto"/>
              <w:bottom w:val="single" w:sz="4" w:space="0" w:color="auto"/>
              <w:right w:val="single" w:sz="4" w:space="0" w:color="auto"/>
            </w:tcBorders>
            <w:shd w:val="clear" w:color="auto" w:fill="auto"/>
            <w:noWrap/>
            <w:vAlign w:val="bottom"/>
            <w:hideMark/>
          </w:tcPr>
          <w:p w:rsidR="003A15AB" w:rsidRPr="003A15AB" w:rsidRDefault="003A15AB" w:rsidP="003A15AB">
            <w:pPr>
              <w:pStyle w:val="ListParagraph"/>
              <w:numPr>
                <w:ilvl w:val="0"/>
                <w:numId w:val="17"/>
              </w:numPr>
              <w:rPr>
                <w:rFonts w:ascii="Times New Roman" w:eastAsia="Times New Roman" w:hAnsi="Times New Roman"/>
                <w:color w:val="000000"/>
                <w:sz w:val="22"/>
                <w:szCs w:val="22"/>
                <w:lang w:val="en-GB" w:eastAsia="en-GB"/>
              </w:rPr>
            </w:pPr>
            <w:r w:rsidRPr="003A15AB">
              <w:rPr>
                <w:rFonts w:ascii="Times New Roman" w:eastAsia="Times New Roman" w:hAnsi="Times New Roman"/>
                <w:color w:val="000000"/>
                <w:sz w:val="22"/>
                <w:szCs w:val="22"/>
                <w:lang w:val="en-GB" w:eastAsia="en-GB"/>
              </w:rPr>
              <w:t>Submission of final 5 year strategic plan</w:t>
            </w:r>
          </w:p>
        </w:tc>
        <w:tc>
          <w:tcPr>
            <w:tcW w:w="1244" w:type="dxa"/>
            <w:tcBorders>
              <w:top w:val="nil"/>
              <w:left w:val="nil"/>
              <w:bottom w:val="single" w:sz="4" w:space="0" w:color="auto"/>
              <w:right w:val="single" w:sz="4" w:space="0" w:color="auto"/>
            </w:tcBorders>
            <w:shd w:val="clear" w:color="auto" w:fill="auto"/>
            <w:noWrap/>
            <w:vAlign w:val="bottom"/>
            <w:hideMark/>
          </w:tcPr>
          <w:p w:rsidR="003A15AB" w:rsidRPr="003A15AB" w:rsidRDefault="003A15AB" w:rsidP="003A15AB">
            <w:pPr>
              <w:jc w:val="center"/>
              <w:rPr>
                <w:rFonts w:ascii="Times New Roman" w:eastAsia="Times New Roman" w:hAnsi="Times New Roman"/>
                <w:color w:val="000000"/>
                <w:sz w:val="22"/>
                <w:szCs w:val="22"/>
                <w:lang w:val="en-GB" w:eastAsia="en-GB"/>
              </w:rPr>
            </w:pPr>
            <w:r w:rsidRPr="003A15AB">
              <w:rPr>
                <w:rFonts w:ascii="Times New Roman" w:eastAsia="Times New Roman" w:hAnsi="Times New Roman"/>
                <w:color w:val="000000"/>
                <w:sz w:val="22"/>
                <w:szCs w:val="22"/>
                <w:lang w:val="en-GB" w:eastAsia="en-GB"/>
              </w:rPr>
              <w:t>20.6.14</w:t>
            </w:r>
          </w:p>
        </w:tc>
        <w:tc>
          <w:tcPr>
            <w:tcW w:w="1671" w:type="dxa"/>
            <w:tcBorders>
              <w:top w:val="nil"/>
              <w:left w:val="nil"/>
              <w:bottom w:val="nil"/>
              <w:right w:val="nil"/>
            </w:tcBorders>
            <w:shd w:val="clear" w:color="auto" w:fill="auto"/>
            <w:noWrap/>
            <w:vAlign w:val="bottom"/>
            <w:hideMark/>
          </w:tcPr>
          <w:p w:rsidR="003A15AB" w:rsidRPr="003A15AB" w:rsidRDefault="003A15AB" w:rsidP="003A15AB">
            <w:pPr>
              <w:rPr>
                <w:rFonts w:ascii="Times New Roman" w:eastAsia="Times New Roman" w:hAnsi="Times New Roman"/>
                <w:color w:val="000000"/>
                <w:sz w:val="22"/>
                <w:szCs w:val="22"/>
                <w:lang w:val="en-GB" w:eastAsia="en-GB"/>
              </w:rPr>
            </w:pPr>
          </w:p>
        </w:tc>
      </w:tr>
    </w:tbl>
    <w:p w:rsidR="003A15AB" w:rsidRPr="003A15AB" w:rsidRDefault="003A15AB" w:rsidP="003A15AB">
      <w:pPr>
        <w:jc w:val="both"/>
        <w:rPr>
          <w:rFonts w:ascii="Times New Roman" w:eastAsia="Times New Roman" w:hAnsi="Times New Roman"/>
          <w:lang w:val="en-GB" w:eastAsia="en-GB"/>
        </w:rPr>
      </w:pPr>
    </w:p>
    <w:p w:rsidR="003A15AB" w:rsidRPr="003A15AB" w:rsidRDefault="003A15AB" w:rsidP="003A15AB">
      <w:pPr>
        <w:ind w:left="426"/>
        <w:jc w:val="both"/>
        <w:rPr>
          <w:rFonts w:ascii="Times New Roman" w:eastAsia="Times New Roman" w:hAnsi="Times New Roman"/>
          <w:lang w:val="en-GB" w:eastAsia="en-GB"/>
        </w:rPr>
      </w:pPr>
      <w:r w:rsidRPr="003A15AB">
        <w:rPr>
          <w:rFonts w:ascii="Times New Roman" w:eastAsia="Times New Roman" w:hAnsi="Times New Roman"/>
          <w:lang w:val="en-GB" w:eastAsia="en-GB"/>
        </w:rPr>
        <w:t>The CCGs operational financial plans must be approved by the Governing Body by 31</w:t>
      </w:r>
      <w:r w:rsidRPr="003A15AB">
        <w:rPr>
          <w:rFonts w:ascii="Times New Roman" w:eastAsia="Times New Roman" w:hAnsi="Times New Roman"/>
          <w:vertAlign w:val="superscript"/>
          <w:lang w:val="en-GB" w:eastAsia="en-GB"/>
        </w:rPr>
        <w:t>st</w:t>
      </w:r>
      <w:r w:rsidRPr="003A15AB">
        <w:rPr>
          <w:rFonts w:ascii="Times New Roman" w:eastAsia="Times New Roman" w:hAnsi="Times New Roman"/>
          <w:lang w:val="en-GB" w:eastAsia="en-GB"/>
        </w:rPr>
        <w:t xml:space="preserve"> March 2014. </w:t>
      </w:r>
    </w:p>
    <w:p w:rsidR="003A15AB" w:rsidRPr="003A15AB" w:rsidRDefault="003A15AB" w:rsidP="003A15AB">
      <w:pPr>
        <w:jc w:val="both"/>
        <w:rPr>
          <w:rFonts w:ascii="Times New Roman" w:eastAsia="Times New Roman" w:hAnsi="Times New Roman"/>
          <w:lang w:val="en-GB" w:eastAsia="en-GB"/>
        </w:rPr>
      </w:pPr>
    </w:p>
    <w:p w:rsidR="008C3CA4" w:rsidRPr="003A15AB" w:rsidRDefault="00F03201" w:rsidP="00F03201">
      <w:pPr>
        <w:pStyle w:val="ListParagraph"/>
        <w:numPr>
          <w:ilvl w:val="1"/>
          <w:numId w:val="16"/>
        </w:numPr>
        <w:jc w:val="both"/>
        <w:rPr>
          <w:rFonts w:ascii="Times New Roman" w:eastAsia="Times New Roman" w:hAnsi="Times New Roman"/>
          <w:lang w:val="en-GB" w:eastAsia="en-GB"/>
        </w:rPr>
      </w:pPr>
      <w:r w:rsidRPr="003A15AB">
        <w:rPr>
          <w:rFonts w:ascii="Times New Roman" w:eastAsia="Times New Roman" w:hAnsi="Times New Roman"/>
          <w:lang w:val="en-GB" w:eastAsia="en-GB"/>
        </w:rPr>
        <w:t xml:space="preserve">Assurance of CCG plans will be led by NHS England Local Area Team (GM). The 2 year Operational Plans will be assured at CCG and at Health &amp; Wellbeing Board level as per National Guidance </w:t>
      </w:r>
    </w:p>
    <w:p w:rsidR="006F666E" w:rsidRPr="003A15AB" w:rsidRDefault="006F666E" w:rsidP="001C70E3">
      <w:pPr>
        <w:jc w:val="both"/>
        <w:rPr>
          <w:rFonts w:ascii="Times New Roman" w:eastAsia="Times New Roman" w:hAnsi="Times New Roman"/>
          <w:b/>
          <w:lang w:val="en-GB" w:eastAsia="en-GB"/>
        </w:rPr>
      </w:pPr>
    </w:p>
    <w:p w:rsidR="006F666E" w:rsidRDefault="006F666E" w:rsidP="001C70E3">
      <w:pPr>
        <w:jc w:val="both"/>
        <w:rPr>
          <w:rFonts w:ascii="Arial" w:eastAsia="Times New Roman" w:hAnsi="Arial" w:cs="Arial"/>
          <w:b/>
          <w:lang w:val="en-GB" w:eastAsia="en-GB"/>
        </w:rPr>
      </w:pPr>
    </w:p>
    <w:p w:rsidR="001C70E3" w:rsidRPr="003A15AB" w:rsidRDefault="003A15AB" w:rsidP="003A15AB">
      <w:pPr>
        <w:pStyle w:val="ListParagraph"/>
        <w:numPr>
          <w:ilvl w:val="0"/>
          <w:numId w:val="16"/>
        </w:numPr>
        <w:jc w:val="both"/>
        <w:rPr>
          <w:rFonts w:ascii="Arial" w:eastAsia="Times New Roman" w:hAnsi="Arial" w:cs="Arial"/>
          <w:b/>
          <w:lang w:val="en-GB" w:eastAsia="en-GB"/>
        </w:rPr>
      </w:pPr>
      <w:r w:rsidRPr="003A15AB">
        <w:rPr>
          <w:rFonts w:ascii="Arial" w:eastAsia="Times New Roman" w:hAnsi="Arial" w:cs="Arial"/>
          <w:b/>
          <w:lang w:val="en-GB" w:eastAsia="en-GB"/>
        </w:rPr>
        <w:t>Financial Planning Requirements</w:t>
      </w:r>
    </w:p>
    <w:p w:rsidR="003A15AB" w:rsidRPr="003A15AB" w:rsidRDefault="003A15AB" w:rsidP="003A15AB">
      <w:pPr>
        <w:pStyle w:val="ListParagraph"/>
        <w:ind w:left="405"/>
        <w:jc w:val="both"/>
        <w:rPr>
          <w:rFonts w:ascii="Arial" w:eastAsia="Times New Roman" w:hAnsi="Arial" w:cs="Arial"/>
          <w:b/>
          <w:lang w:val="en-GB" w:eastAsia="en-GB"/>
        </w:rPr>
      </w:pPr>
    </w:p>
    <w:p w:rsidR="003A15AB" w:rsidRPr="003A15AB" w:rsidRDefault="003A15AB" w:rsidP="003A15AB">
      <w:pPr>
        <w:ind w:left="426" w:hanging="426"/>
        <w:jc w:val="both"/>
        <w:rPr>
          <w:rFonts w:ascii="Times New Roman" w:eastAsia="Times New Roman" w:hAnsi="Times New Roman"/>
          <w:lang w:val="en-GB" w:eastAsia="en-GB"/>
        </w:rPr>
      </w:pPr>
      <w:r w:rsidRPr="00D07157">
        <w:rPr>
          <w:rFonts w:ascii="Times New Roman" w:eastAsia="Times New Roman" w:hAnsi="Times New Roman"/>
          <w:lang w:val="en-GB" w:eastAsia="en-GB"/>
        </w:rPr>
        <w:t>2.1</w:t>
      </w:r>
      <w:r>
        <w:rPr>
          <w:rFonts w:ascii="Arial" w:eastAsia="Times New Roman" w:hAnsi="Arial" w:cs="Arial"/>
          <w:lang w:val="en-GB" w:eastAsia="en-GB"/>
        </w:rPr>
        <w:t xml:space="preserve"> </w:t>
      </w:r>
      <w:r w:rsidRPr="003A15AB">
        <w:rPr>
          <w:rFonts w:ascii="Times New Roman" w:eastAsia="Times New Roman" w:hAnsi="Times New Roman"/>
          <w:lang w:val="en-GB" w:eastAsia="en-GB"/>
        </w:rPr>
        <w:t xml:space="preserve">The planning guidance issued by NHSE sets out the financial plan requirements that all CCGs must plan to deliver in each financial year </w:t>
      </w:r>
      <w:proofErr w:type="spellStart"/>
      <w:r w:rsidRPr="003A15AB">
        <w:rPr>
          <w:rFonts w:ascii="Times New Roman" w:eastAsia="Times New Roman" w:hAnsi="Times New Roman"/>
          <w:lang w:val="en-GB" w:eastAsia="en-GB"/>
        </w:rPr>
        <w:t>upto</w:t>
      </w:r>
      <w:proofErr w:type="spellEnd"/>
      <w:r w:rsidRPr="003A15AB">
        <w:rPr>
          <w:rFonts w:ascii="Times New Roman" w:eastAsia="Times New Roman" w:hAnsi="Times New Roman"/>
          <w:lang w:val="en-GB" w:eastAsia="en-GB"/>
        </w:rPr>
        <w:t xml:space="preserve"> 18/19. The statutory financial </w:t>
      </w:r>
      <w:r w:rsidR="008610FF">
        <w:rPr>
          <w:rFonts w:ascii="Times New Roman" w:eastAsia="Times New Roman" w:hAnsi="Times New Roman"/>
          <w:lang w:val="en-GB" w:eastAsia="en-GB"/>
        </w:rPr>
        <w:t>duties</w:t>
      </w:r>
      <w:r w:rsidRPr="003A15AB">
        <w:rPr>
          <w:rFonts w:ascii="Times New Roman" w:eastAsia="Times New Roman" w:hAnsi="Times New Roman"/>
          <w:lang w:val="en-GB" w:eastAsia="en-GB"/>
        </w:rPr>
        <w:t xml:space="preserve"> </w:t>
      </w:r>
      <w:r w:rsidR="008610FF">
        <w:rPr>
          <w:rFonts w:ascii="Times New Roman" w:eastAsia="Times New Roman" w:hAnsi="Times New Roman"/>
          <w:lang w:val="en-GB" w:eastAsia="en-GB"/>
        </w:rPr>
        <w:t xml:space="preserve">to be delivered by the </w:t>
      </w:r>
      <w:r w:rsidRPr="003A15AB">
        <w:rPr>
          <w:rFonts w:ascii="Times New Roman" w:eastAsia="Times New Roman" w:hAnsi="Times New Roman"/>
          <w:lang w:val="en-GB" w:eastAsia="en-GB"/>
        </w:rPr>
        <w:t>CCG are:-</w:t>
      </w:r>
    </w:p>
    <w:p w:rsidR="003A15AB" w:rsidRPr="003A15AB" w:rsidRDefault="003A15AB" w:rsidP="003A15AB">
      <w:pPr>
        <w:ind w:left="426" w:hanging="426"/>
        <w:jc w:val="both"/>
        <w:rPr>
          <w:rFonts w:ascii="Times New Roman" w:eastAsia="Times New Roman" w:hAnsi="Times New Roman"/>
          <w:lang w:val="en-GB" w:eastAsia="en-GB"/>
        </w:rPr>
      </w:pPr>
    </w:p>
    <w:p w:rsidR="003A15AB" w:rsidRPr="003A15AB" w:rsidRDefault="003A15AB" w:rsidP="003A15AB">
      <w:pPr>
        <w:numPr>
          <w:ilvl w:val="0"/>
          <w:numId w:val="18"/>
        </w:numPr>
        <w:contextualSpacing/>
        <w:jc w:val="both"/>
        <w:rPr>
          <w:rFonts w:ascii="Times New Roman" w:eastAsia="Times New Roman" w:hAnsi="Times New Roman"/>
          <w:lang w:val="en-GB" w:eastAsia="en-GB"/>
        </w:rPr>
      </w:pPr>
      <w:r w:rsidRPr="003A15AB">
        <w:rPr>
          <w:rFonts w:ascii="Times New Roman" w:eastAsia="Times New Roman" w:hAnsi="Times New Roman"/>
          <w:b/>
          <w:lang w:val="en-GB" w:eastAsia="en-GB"/>
        </w:rPr>
        <w:t xml:space="preserve">Revenue </w:t>
      </w:r>
      <w:r w:rsidRPr="003A15AB">
        <w:rPr>
          <w:rFonts w:ascii="Times New Roman" w:eastAsia="Times New Roman" w:hAnsi="Times New Roman"/>
          <w:lang w:val="en-GB" w:eastAsia="en-GB"/>
        </w:rPr>
        <w:t>– maintain spend within notified ‘Revenue Resource Limit (RRL)’ in delivering against performance targets (see Table 1 below).</w:t>
      </w:r>
    </w:p>
    <w:p w:rsidR="003A15AB" w:rsidRPr="003A15AB" w:rsidRDefault="003A15AB" w:rsidP="003A15AB">
      <w:pPr>
        <w:numPr>
          <w:ilvl w:val="0"/>
          <w:numId w:val="18"/>
        </w:numPr>
        <w:contextualSpacing/>
        <w:jc w:val="both"/>
        <w:rPr>
          <w:rFonts w:ascii="Times New Roman" w:eastAsia="Times New Roman" w:hAnsi="Times New Roman"/>
          <w:lang w:val="en-GB" w:eastAsia="en-GB"/>
        </w:rPr>
      </w:pPr>
      <w:r w:rsidRPr="003A15AB">
        <w:rPr>
          <w:rFonts w:ascii="Times New Roman" w:eastAsia="Times New Roman" w:hAnsi="Times New Roman"/>
          <w:b/>
          <w:lang w:val="en-GB" w:eastAsia="en-GB"/>
        </w:rPr>
        <w:t>Cash</w:t>
      </w:r>
      <w:r w:rsidRPr="003A15AB">
        <w:rPr>
          <w:rFonts w:ascii="Times New Roman" w:eastAsia="Times New Roman" w:hAnsi="Times New Roman"/>
          <w:lang w:val="en-GB" w:eastAsia="en-GB"/>
        </w:rPr>
        <w:t xml:space="preserve"> – maintain cash spend within the ‘Maximum Cash Drawdown (MCD) limit set by NHSE. </w:t>
      </w:r>
    </w:p>
    <w:p w:rsidR="003A15AB" w:rsidRPr="003A15AB" w:rsidRDefault="003A15AB" w:rsidP="003A15AB">
      <w:pPr>
        <w:ind w:left="780"/>
        <w:contextualSpacing/>
        <w:jc w:val="both"/>
        <w:rPr>
          <w:rFonts w:ascii="Times New Roman" w:eastAsia="Times New Roman" w:hAnsi="Times New Roman"/>
          <w:lang w:val="en-GB" w:eastAsia="en-GB"/>
        </w:rPr>
      </w:pPr>
    </w:p>
    <w:p w:rsidR="003A15AB" w:rsidRPr="003A15AB" w:rsidRDefault="003A15AB" w:rsidP="003A15AB">
      <w:pPr>
        <w:ind w:left="426"/>
        <w:contextualSpacing/>
        <w:jc w:val="both"/>
        <w:rPr>
          <w:rFonts w:ascii="Times New Roman" w:eastAsia="Times New Roman" w:hAnsi="Times New Roman"/>
          <w:lang w:val="en-GB" w:eastAsia="en-GB"/>
        </w:rPr>
      </w:pPr>
      <w:r w:rsidRPr="003A15AB">
        <w:rPr>
          <w:rFonts w:ascii="Times New Roman" w:eastAsia="Times New Roman" w:hAnsi="Times New Roman"/>
          <w:lang w:val="en-GB" w:eastAsia="en-GB"/>
        </w:rPr>
        <w:t>Table 1 below sets out the financial performance targets the CCG is required to deliver against:-</w:t>
      </w:r>
    </w:p>
    <w:p w:rsidR="003A15AB" w:rsidRDefault="003A15AB" w:rsidP="003A15AB">
      <w:pPr>
        <w:ind w:left="426" w:hanging="426"/>
        <w:jc w:val="both"/>
        <w:rPr>
          <w:rFonts w:ascii="Times New Roman" w:eastAsia="Times New Roman" w:hAnsi="Times New Roman"/>
          <w:lang w:val="en-GB" w:eastAsia="en-GB"/>
        </w:rPr>
      </w:pPr>
    </w:p>
    <w:p w:rsidR="003A15AB" w:rsidRDefault="003A15AB" w:rsidP="003A15AB">
      <w:pPr>
        <w:ind w:left="426" w:hanging="426"/>
        <w:jc w:val="both"/>
        <w:rPr>
          <w:rFonts w:ascii="Times New Roman" w:eastAsia="Times New Roman" w:hAnsi="Times New Roman"/>
          <w:lang w:val="en-GB" w:eastAsia="en-GB"/>
        </w:rPr>
      </w:pPr>
    </w:p>
    <w:p w:rsidR="003A15AB" w:rsidRDefault="003A15AB" w:rsidP="003A15AB">
      <w:pPr>
        <w:ind w:left="426" w:hanging="426"/>
        <w:jc w:val="both"/>
        <w:rPr>
          <w:rFonts w:ascii="Times New Roman" w:eastAsia="Times New Roman" w:hAnsi="Times New Roman"/>
          <w:lang w:val="en-GB" w:eastAsia="en-GB"/>
        </w:rPr>
      </w:pPr>
    </w:p>
    <w:p w:rsidR="003A15AB" w:rsidRDefault="003A15AB" w:rsidP="003A15AB">
      <w:pPr>
        <w:ind w:left="426" w:hanging="426"/>
        <w:jc w:val="both"/>
        <w:rPr>
          <w:rFonts w:ascii="Times New Roman" w:eastAsia="Times New Roman" w:hAnsi="Times New Roman"/>
          <w:lang w:val="en-GB" w:eastAsia="en-GB"/>
        </w:rPr>
      </w:pPr>
    </w:p>
    <w:p w:rsidR="003A15AB" w:rsidRDefault="003A15AB" w:rsidP="003A15AB">
      <w:pPr>
        <w:ind w:left="426" w:hanging="426"/>
        <w:jc w:val="both"/>
        <w:rPr>
          <w:rFonts w:ascii="Times New Roman" w:eastAsia="Times New Roman" w:hAnsi="Times New Roman"/>
          <w:lang w:val="en-GB" w:eastAsia="en-GB"/>
        </w:rPr>
      </w:pPr>
    </w:p>
    <w:p w:rsidR="003A15AB" w:rsidRDefault="003A15AB" w:rsidP="003A15AB">
      <w:pPr>
        <w:ind w:left="426" w:hanging="426"/>
        <w:jc w:val="both"/>
        <w:rPr>
          <w:rFonts w:ascii="Times New Roman" w:eastAsia="Times New Roman" w:hAnsi="Times New Roman"/>
          <w:lang w:val="en-GB" w:eastAsia="en-GB"/>
        </w:rPr>
      </w:pPr>
    </w:p>
    <w:p w:rsidR="003A15AB" w:rsidRDefault="003A15AB" w:rsidP="003A15AB">
      <w:pPr>
        <w:ind w:left="426" w:hanging="426"/>
        <w:jc w:val="both"/>
        <w:rPr>
          <w:rFonts w:ascii="Times New Roman" w:eastAsia="Times New Roman" w:hAnsi="Times New Roman"/>
          <w:lang w:val="en-GB" w:eastAsia="en-GB"/>
        </w:rPr>
      </w:pPr>
    </w:p>
    <w:p w:rsidR="003A15AB" w:rsidRDefault="003A15AB" w:rsidP="003A15AB">
      <w:pPr>
        <w:ind w:left="426" w:hanging="426"/>
        <w:jc w:val="both"/>
        <w:rPr>
          <w:rFonts w:ascii="Times New Roman" w:eastAsia="Times New Roman" w:hAnsi="Times New Roman"/>
          <w:lang w:val="en-GB" w:eastAsia="en-GB"/>
        </w:rPr>
      </w:pPr>
    </w:p>
    <w:p w:rsidR="003A15AB" w:rsidRDefault="003A15AB" w:rsidP="003A15AB">
      <w:pPr>
        <w:ind w:left="426" w:hanging="426"/>
        <w:jc w:val="both"/>
        <w:rPr>
          <w:rFonts w:ascii="Times New Roman" w:eastAsia="Times New Roman" w:hAnsi="Times New Roman"/>
          <w:lang w:val="en-GB" w:eastAsia="en-GB"/>
        </w:rPr>
      </w:pPr>
    </w:p>
    <w:p w:rsidR="003A15AB" w:rsidRPr="003A15AB" w:rsidRDefault="003A15AB" w:rsidP="003A15AB">
      <w:pPr>
        <w:ind w:left="426" w:hanging="426"/>
        <w:jc w:val="both"/>
        <w:rPr>
          <w:rFonts w:ascii="Times New Roman" w:eastAsia="Times New Roman" w:hAnsi="Times New Roman"/>
          <w:lang w:val="en-GB" w:eastAsia="en-GB"/>
        </w:rPr>
      </w:pPr>
    </w:p>
    <w:tbl>
      <w:tblPr>
        <w:tblpPr w:leftFromText="180" w:rightFromText="180" w:vertAnchor="text" w:horzAnchor="margin" w:tblpXSpec="center" w:tblpY="76"/>
        <w:tblW w:w="7175" w:type="dxa"/>
        <w:tblLook w:val="04A0" w:firstRow="1" w:lastRow="0" w:firstColumn="1" w:lastColumn="0" w:noHBand="0" w:noVBand="1"/>
      </w:tblPr>
      <w:tblGrid>
        <w:gridCol w:w="3085"/>
        <w:gridCol w:w="280"/>
        <w:gridCol w:w="1540"/>
        <w:gridCol w:w="894"/>
        <w:gridCol w:w="1680"/>
      </w:tblGrid>
      <w:tr w:rsidR="008610FF" w:rsidRPr="003A15AB" w:rsidTr="008610FF">
        <w:trPr>
          <w:trHeight w:val="300"/>
        </w:trPr>
        <w:tc>
          <w:tcPr>
            <w:tcW w:w="3085" w:type="dxa"/>
            <w:tcBorders>
              <w:top w:val="nil"/>
              <w:left w:val="nil"/>
              <w:bottom w:val="nil"/>
              <w:right w:val="nil"/>
            </w:tcBorders>
            <w:shd w:val="clear" w:color="auto" w:fill="auto"/>
            <w:noWrap/>
            <w:vAlign w:val="bottom"/>
            <w:hideMark/>
          </w:tcPr>
          <w:p w:rsidR="008610FF" w:rsidRPr="003A15AB" w:rsidRDefault="008610FF" w:rsidP="004454BA">
            <w:pPr>
              <w:ind w:right="-108"/>
              <w:rPr>
                <w:rFonts w:ascii="Calibri" w:eastAsia="Times New Roman" w:hAnsi="Calibri" w:cs="Calibri"/>
                <w:b/>
                <w:bCs/>
                <w:color w:val="000000"/>
                <w:sz w:val="22"/>
                <w:szCs w:val="22"/>
                <w:lang w:val="en-GB" w:eastAsia="en-GB"/>
              </w:rPr>
            </w:pPr>
            <w:r w:rsidRPr="003A15AB">
              <w:rPr>
                <w:rFonts w:ascii="Calibri" w:eastAsia="Times New Roman" w:hAnsi="Calibri" w:cs="Calibri"/>
                <w:b/>
                <w:bCs/>
                <w:color w:val="000000"/>
                <w:sz w:val="22"/>
                <w:szCs w:val="22"/>
                <w:lang w:val="en-GB" w:eastAsia="en-GB"/>
              </w:rPr>
              <w:t>Table 1: P</w:t>
            </w:r>
            <w:r>
              <w:rPr>
                <w:rFonts w:ascii="Calibri" w:eastAsia="Times New Roman" w:hAnsi="Calibri" w:cs="Calibri"/>
                <w:b/>
                <w:bCs/>
                <w:color w:val="000000"/>
                <w:sz w:val="22"/>
                <w:szCs w:val="22"/>
                <w:lang w:val="en-GB" w:eastAsia="en-GB"/>
              </w:rPr>
              <w:t>lanning Requirements</w:t>
            </w:r>
            <w:r w:rsidRPr="003A15AB">
              <w:rPr>
                <w:rFonts w:ascii="Calibri" w:eastAsia="Times New Roman" w:hAnsi="Calibri" w:cs="Calibri"/>
                <w:b/>
                <w:bCs/>
                <w:color w:val="000000"/>
                <w:sz w:val="22"/>
                <w:szCs w:val="22"/>
                <w:lang w:val="en-GB" w:eastAsia="en-GB"/>
              </w:rPr>
              <w:t xml:space="preserve"> </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590" w:type="dxa"/>
            <w:tcBorders>
              <w:top w:val="nil"/>
              <w:left w:val="nil"/>
              <w:bottom w:val="single" w:sz="4" w:space="0" w:color="auto"/>
              <w:right w:val="nil"/>
            </w:tcBorders>
          </w:tcPr>
          <w:p w:rsidR="008610FF" w:rsidRPr="003A15AB" w:rsidRDefault="008610FF" w:rsidP="003A15AB">
            <w:pPr>
              <w:rPr>
                <w:rFonts w:ascii="Calibri" w:eastAsia="Times New Roman" w:hAnsi="Calibri" w:cs="Calibri"/>
                <w:color w:val="000000"/>
                <w:sz w:val="22"/>
                <w:szCs w:val="22"/>
                <w:lang w:val="en-GB" w:eastAsia="en-GB"/>
              </w:rPr>
            </w:pPr>
          </w:p>
        </w:tc>
        <w:tc>
          <w:tcPr>
            <w:tcW w:w="16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r>
      <w:tr w:rsidR="008610FF" w:rsidRPr="003A15AB" w:rsidTr="008610FF">
        <w:trPr>
          <w:trHeight w:val="300"/>
        </w:trPr>
        <w:tc>
          <w:tcPr>
            <w:tcW w:w="3085" w:type="dxa"/>
            <w:tcBorders>
              <w:top w:val="single" w:sz="4" w:space="0" w:color="auto"/>
              <w:left w:val="single" w:sz="4" w:space="0" w:color="auto"/>
              <w:bottom w:val="single" w:sz="4" w:space="0" w:color="auto"/>
              <w:right w:val="nil"/>
            </w:tcBorders>
            <w:shd w:val="clear" w:color="000000" w:fill="F2DCDB"/>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280" w:type="dxa"/>
            <w:tcBorders>
              <w:top w:val="single" w:sz="4" w:space="0" w:color="auto"/>
              <w:left w:val="nil"/>
              <w:bottom w:val="single" w:sz="4" w:space="0" w:color="auto"/>
              <w:right w:val="nil"/>
            </w:tcBorders>
            <w:shd w:val="clear" w:color="000000" w:fill="F2DCDB"/>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154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rsidR="008610FF" w:rsidRPr="003A15AB" w:rsidRDefault="008610FF" w:rsidP="003A15AB">
            <w:pPr>
              <w:jc w:val="cente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2014/15</w:t>
            </w:r>
          </w:p>
        </w:tc>
        <w:tc>
          <w:tcPr>
            <w:tcW w:w="590" w:type="dxa"/>
            <w:tcBorders>
              <w:top w:val="single" w:sz="4" w:space="0" w:color="auto"/>
              <w:left w:val="nil"/>
              <w:bottom w:val="single" w:sz="4" w:space="0" w:color="auto"/>
              <w:right w:val="single" w:sz="4" w:space="0" w:color="auto"/>
            </w:tcBorders>
            <w:shd w:val="clear" w:color="000000" w:fill="F2DCDB"/>
          </w:tcPr>
          <w:p w:rsidR="008610FF" w:rsidRDefault="008610FF" w:rsidP="003A15AB">
            <w:pPr>
              <w:jc w:val="center"/>
              <w:rPr>
                <w:rFonts w:ascii="Calibri" w:eastAsia="Times New Roman" w:hAnsi="Calibri" w:cs="Calibri"/>
                <w:color w:val="000000"/>
                <w:sz w:val="22"/>
                <w:szCs w:val="22"/>
                <w:lang w:val="en-GB" w:eastAsia="en-GB"/>
              </w:rPr>
            </w:pPr>
          </w:p>
          <w:p w:rsidR="008610FF" w:rsidRPr="003A15AB" w:rsidRDefault="008610FF" w:rsidP="003A15AB">
            <w:pPr>
              <w:jc w:val="cente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£m</w:t>
            </w:r>
          </w:p>
        </w:tc>
        <w:tc>
          <w:tcPr>
            <w:tcW w:w="1680"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rsidR="008610FF" w:rsidRPr="003A15AB" w:rsidRDefault="008610FF" w:rsidP="003A15AB">
            <w:pPr>
              <w:jc w:val="cente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2015/16 ~ 18/19</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590" w:type="dxa"/>
            <w:tcBorders>
              <w:top w:val="nil"/>
              <w:left w:val="nil"/>
              <w:bottom w:val="nil"/>
              <w:right w:val="single" w:sz="4" w:space="0" w:color="auto"/>
            </w:tcBorders>
          </w:tcPr>
          <w:p w:rsidR="008610FF" w:rsidRPr="003A15AB" w:rsidRDefault="008610FF" w:rsidP="003A15AB">
            <w:pPr>
              <w:rPr>
                <w:rFonts w:ascii="Calibri" w:eastAsia="Times New Roman" w:hAnsi="Calibri" w:cs="Calibri"/>
                <w:color w:val="000000"/>
                <w:sz w:val="22"/>
                <w:szCs w:val="22"/>
                <w:lang w:val="en-GB" w:eastAsia="en-GB"/>
              </w:rPr>
            </w:pPr>
          </w:p>
        </w:tc>
        <w:tc>
          <w:tcPr>
            <w:tcW w:w="168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Recurrent Surplus</w:t>
            </w:r>
            <w:r>
              <w:rPr>
                <w:rFonts w:ascii="Calibri" w:eastAsia="Times New Roman" w:hAnsi="Calibri" w:cs="Calibri"/>
                <w:color w:val="000000"/>
                <w:sz w:val="22"/>
                <w:szCs w:val="22"/>
                <w:lang w:val="en-GB" w:eastAsia="en-GB"/>
              </w:rPr>
              <w:t xml:space="preserve"> </w:t>
            </w:r>
            <w:r w:rsidRPr="00BB4FE2">
              <w:rPr>
                <w:rFonts w:ascii="Calibri" w:eastAsia="Times New Roman" w:hAnsi="Calibri" w:cs="Calibri"/>
                <w:color w:val="000000"/>
                <w:sz w:val="18"/>
                <w:szCs w:val="18"/>
                <w:lang w:val="en-GB" w:eastAsia="en-GB"/>
              </w:rPr>
              <w:t xml:space="preserve">(% of </w:t>
            </w:r>
            <w:proofErr w:type="spellStart"/>
            <w:r w:rsidRPr="00BB4FE2">
              <w:rPr>
                <w:rFonts w:ascii="Calibri" w:eastAsia="Times New Roman" w:hAnsi="Calibri" w:cs="Calibri"/>
                <w:color w:val="000000"/>
                <w:sz w:val="18"/>
                <w:szCs w:val="18"/>
                <w:lang w:val="en-GB" w:eastAsia="en-GB"/>
              </w:rPr>
              <w:t>alloc</w:t>
            </w:r>
            <w:proofErr w:type="spellEnd"/>
            <w:r w:rsidRPr="00BB4FE2">
              <w:rPr>
                <w:rFonts w:ascii="Calibri" w:eastAsia="Times New Roman" w:hAnsi="Calibri" w:cs="Calibri"/>
                <w:color w:val="000000"/>
                <w:sz w:val="18"/>
                <w:szCs w:val="18"/>
                <w:lang w:val="en-GB" w:eastAsia="en-GB"/>
              </w:rPr>
              <w:t>)</w:t>
            </w:r>
            <w:r>
              <w:rPr>
                <w:rFonts w:ascii="Calibri" w:eastAsia="Times New Roman" w:hAnsi="Calibri" w:cs="Calibri"/>
                <w:color w:val="000000"/>
                <w:sz w:val="22"/>
                <w:szCs w:val="22"/>
                <w:lang w:val="en-GB" w:eastAsia="en-GB"/>
              </w:rPr>
              <w:t xml:space="preserve"> </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jc w:val="right"/>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2.5%</w:t>
            </w:r>
          </w:p>
        </w:tc>
        <w:tc>
          <w:tcPr>
            <w:tcW w:w="590" w:type="dxa"/>
            <w:tcBorders>
              <w:top w:val="nil"/>
              <w:left w:val="nil"/>
              <w:bottom w:val="nil"/>
              <w:right w:val="single" w:sz="4" w:space="0" w:color="auto"/>
            </w:tcBorders>
          </w:tcPr>
          <w:p w:rsidR="008610FF" w:rsidRPr="003A15AB" w:rsidRDefault="008610FF" w:rsidP="00827881">
            <w:pPr>
              <w:jc w:val="cente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£8.8m</w:t>
            </w:r>
          </w:p>
        </w:tc>
        <w:tc>
          <w:tcPr>
            <w:tcW w:w="168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jc w:val="right"/>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2%</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In-Year Surplus</w:t>
            </w:r>
            <w:r w:rsidR="00BB4FE2">
              <w:rPr>
                <w:rFonts w:ascii="Calibri" w:eastAsia="Times New Roman" w:hAnsi="Calibri" w:cs="Calibri"/>
                <w:color w:val="000000"/>
                <w:sz w:val="22"/>
                <w:szCs w:val="22"/>
                <w:lang w:val="en-GB" w:eastAsia="en-GB"/>
              </w:rPr>
              <w:t xml:space="preserve"> </w:t>
            </w:r>
            <w:r w:rsidR="00BB4FE2" w:rsidRPr="00BB4FE2">
              <w:rPr>
                <w:rFonts w:ascii="Calibri" w:eastAsia="Times New Roman" w:hAnsi="Calibri" w:cs="Calibri"/>
                <w:color w:val="000000"/>
                <w:sz w:val="18"/>
                <w:szCs w:val="18"/>
                <w:lang w:val="en-GB" w:eastAsia="en-GB"/>
              </w:rPr>
              <w:t xml:space="preserve">(% of </w:t>
            </w:r>
            <w:proofErr w:type="spellStart"/>
            <w:r w:rsidR="00BB4FE2" w:rsidRPr="00BB4FE2">
              <w:rPr>
                <w:rFonts w:ascii="Calibri" w:eastAsia="Times New Roman" w:hAnsi="Calibri" w:cs="Calibri"/>
                <w:color w:val="000000"/>
                <w:sz w:val="18"/>
                <w:szCs w:val="18"/>
                <w:lang w:val="en-GB" w:eastAsia="en-GB"/>
              </w:rPr>
              <w:t>alloc</w:t>
            </w:r>
            <w:proofErr w:type="spellEnd"/>
            <w:r w:rsidR="00BB4FE2" w:rsidRPr="00BB4FE2">
              <w:rPr>
                <w:rFonts w:ascii="Calibri" w:eastAsia="Times New Roman" w:hAnsi="Calibri" w:cs="Calibri"/>
                <w:color w:val="000000"/>
                <w:sz w:val="18"/>
                <w:szCs w:val="18"/>
                <w:lang w:val="en-GB" w:eastAsia="en-GB"/>
              </w:rPr>
              <w:t>)</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jc w:val="right"/>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1%</w:t>
            </w:r>
          </w:p>
        </w:tc>
        <w:tc>
          <w:tcPr>
            <w:tcW w:w="590" w:type="dxa"/>
            <w:tcBorders>
              <w:top w:val="nil"/>
              <w:left w:val="nil"/>
              <w:bottom w:val="nil"/>
              <w:right w:val="single" w:sz="4" w:space="0" w:color="auto"/>
            </w:tcBorders>
          </w:tcPr>
          <w:p w:rsidR="008610FF" w:rsidRPr="003A15AB" w:rsidRDefault="008610FF" w:rsidP="00827881">
            <w:pPr>
              <w:jc w:val="cente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£3.5m</w:t>
            </w:r>
          </w:p>
        </w:tc>
        <w:tc>
          <w:tcPr>
            <w:tcW w:w="168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jc w:val="right"/>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1%</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590" w:type="dxa"/>
            <w:tcBorders>
              <w:top w:val="nil"/>
              <w:left w:val="nil"/>
              <w:bottom w:val="nil"/>
              <w:right w:val="single" w:sz="4" w:space="0" w:color="auto"/>
            </w:tcBorders>
          </w:tcPr>
          <w:p w:rsidR="008610FF" w:rsidRPr="003A15AB" w:rsidRDefault="008610FF" w:rsidP="00827881">
            <w:pPr>
              <w:jc w:val="center"/>
              <w:rPr>
                <w:rFonts w:ascii="Calibri" w:eastAsia="Times New Roman" w:hAnsi="Calibri" w:cs="Calibri"/>
                <w:color w:val="000000"/>
                <w:sz w:val="22"/>
                <w:szCs w:val="22"/>
                <w:lang w:val="en-GB" w:eastAsia="en-GB"/>
              </w:rPr>
            </w:pPr>
          </w:p>
        </w:tc>
        <w:tc>
          <w:tcPr>
            <w:tcW w:w="168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 xml:space="preserve">Set </w:t>
            </w:r>
            <w:r w:rsidRPr="003A15AB">
              <w:rPr>
                <w:rFonts w:ascii="Calibri" w:eastAsia="Times New Roman" w:hAnsi="Calibri" w:cs="Calibri"/>
                <w:color w:val="000000"/>
                <w:sz w:val="22"/>
                <w:szCs w:val="22"/>
                <w:lang w:val="en-GB" w:eastAsia="en-GB"/>
              </w:rPr>
              <w:t>Minimum contingency</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jc w:val="right"/>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0.5%</w:t>
            </w:r>
          </w:p>
        </w:tc>
        <w:tc>
          <w:tcPr>
            <w:tcW w:w="590" w:type="dxa"/>
            <w:tcBorders>
              <w:top w:val="nil"/>
              <w:left w:val="nil"/>
              <w:bottom w:val="nil"/>
              <w:right w:val="single" w:sz="4" w:space="0" w:color="auto"/>
            </w:tcBorders>
          </w:tcPr>
          <w:p w:rsidR="008610FF" w:rsidRPr="003A15AB" w:rsidRDefault="008610FF" w:rsidP="00827881">
            <w:pPr>
              <w:jc w:val="cente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£1.75m</w:t>
            </w:r>
          </w:p>
        </w:tc>
        <w:tc>
          <w:tcPr>
            <w:tcW w:w="168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jc w:val="right"/>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0.5%</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590" w:type="dxa"/>
            <w:tcBorders>
              <w:top w:val="nil"/>
              <w:left w:val="nil"/>
              <w:bottom w:val="nil"/>
              <w:right w:val="single" w:sz="4" w:space="0" w:color="auto"/>
            </w:tcBorders>
          </w:tcPr>
          <w:p w:rsidR="008610FF" w:rsidRPr="003A15AB" w:rsidRDefault="008610FF" w:rsidP="00827881">
            <w:pPr>
              <w:jc w:val="center"/>
              <w:rPr>
                <w:rFonts w:ascii="Calibri" w:eastAsia="Times New Roman" w:hAnsi="Calibri" w:cs="Calibri"/>
                <w:color w:val="000000"/>
                <w:sz w:val="22"/>
                <w:szCs w:val="22"/>
                <w:lang w:val="en-GB" w:eastAsia="en-GB"/>
              </w:rPr>
            </w:pPr>
          </w:p>
        </w:tc>
        <w:tc>
          <w:tcPr>
            <w:tcW w:w="168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Non Recurrent Investments</w:t>
            </w:r>
          </w:p>
        </w:tc>
        <w:tc>
          <w:tcPr>
            <w:tcW w:w="280" w:type="dxa"/>
            <w:tcBorders>
              <w:top w:val="nil"/>
              <w:left w:val="nil"/>
              <w:bottom w:val="nil"/>
              <w:right w:val="nil"/>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tcPr>
          <w:p w:rsidR="008610FF" w:rsidRPr="003A15AB" w:rsidRDefault="008610FF" w:rsidP="004454BA">
            <w:pPr>
              <w:jc w:val="right"/>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1.5%</w:t>
            </w:r>
          </w:p>
        </w:tc>
        <w:tc>
          <w:tcPr>
            <w:tcW w:w="590" w:type="dxa"/>
            <w:tcBorders>
              <w:top w:val="nil"/>
              <w:left w:val="nil"/>
              <w:bottom w:val="nil"/>
              <w:right w:val="single" w:sz="4" w:space="0" w:color="auto"/>
            </w:tcBorders>
          </w:tcPr>
          <w:p w:rsidR="008610FF" w:rsidRDefault="008610FF" w:rsidP="00827881">
            <w:pPr>
              <w:jc w:val="cente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w:t>
            </w:r>
            <w:r w:rsidR="00827881">
              <w:rPr>
                <w:rFonts w:ascii="Calibri" w:eastAsia="Times New Roman" w:hAnsi="Calibri" w:cs="Calibri"/>
                <w:color w:val="000000"/>
                <w:sz w:val="22"/>
                <w:szCs w:val="22"/>
                <w:lang w:val="en-GB" w:eastAsia="en-GB"/>
              </w:rPr>
              <w:t>5.3</w:t>
            </w:r>
            <w:r>
              <w:rPr>
                <w:rFonts w:ascii="Calibri" w:eastAsia="Times New Roman" w:hAnsi="Calibri" w:cs="Calibri"/>
                <w:color w:val="000000"/>
                <w:sz w:val="22"/>
                <w:szCs w:val="22"/>
                <w:lang w:val="en-GB" w:eastAsia="en-GB"/>
              </w:rPr>
              <w:t>m</w:t>
            </w:r>
          </w:p>
        </w:tc>
        <w:tc>
          <w:tcPr>
            <w:tcW w:w="1680" w:type="dxa"/>
            <w:tcBorders>
              <w:top w:val="nil"/>
              <w:left w:val="single" w:sz="4" w:space="0" w:color="auto"/>
              <w:bottom w:val="nil"/>
              <w:right w:val="single" w:sz="4" w:space="0" w:color="auto"/>
            </w:tcBorders>
            <w:shd w:val="clear" w:color="auto" w:fill="auto"/>
            <w:noWrap/>
            <w:vAlign w:val="bottom"/>
          </w:tcPr>
          <w:p w:rsidR="008610FF" w:rsidRPr="003A15AB" w:rsidRDefault="008610FF" w:rsidP="004454BA">
            <w:pPr>
              <w:jc w:val="right"/>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1.0%</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Call to Action Fund</w:t>
            </w:r>
          </w:p>
        </w:tc>
        <w:tc>
          <w:tcPr>
            <w:tcW w:w="280" w:type="dxa"/>
            <w:tcBorders>
              <w:top w:val="nil"/>
              <w:left w:val="nil"/>
              <w:bottom w:val="nil"/>
              <w:right w:val="nil"/>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tcPr>
          <w:p w:rsidR="008610FF" w:rsidRPr="003A15AB" w:rsidRDefault="008610FF" w:rsidP="004454BA">
            <w:pPr>
              <w:jc w:val="right"/>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1.0%</w:t>
            </w:r>
          </w:p>
        </w:tc>
        <w:tc>
          <w:tcPr>
            <w:tcW w:w="590" w:type="dxa"/>
            <w:tcBorders>
              <w:top w:val="nil"/>
              <w:left w:val="nil"/>
              <w:bottom w:val="nil"/>
              <w:right w:val="single" w:sz="4" w:space="0" w:color="auto"/>
            </w:tcBorders>
          </w:tcPr>
          <w:p w:rsidR="008610FF" w:rsidRPr="003A15AB" w:rsidRDefault="008610FF" w:rsidP="00827881">
            <w:pPr>
              <w:jc w:val="cente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£3.5m</w:t>
            </w:r>
          </w:p>
        </w:tc>
        <w:tc>
          <w:tcPr>
            <w:tcW w:w="1680" w:type="dxa"/>
            <w:tcBorders>
              <w:top w:val="nil"/>
              <w:left w:val="single" w:sz="4" w:space="0" w:color="auto"/>
              <w:bottom w:val="nil"/>
              <w:right w:val="single" w:sz="4" w:space="0" w:color="auto"/>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Better Care Fund</w:t>
            </w:r>
          </w:p>
        </w:tc>
        <w:tc>
          <w:tcPr>
            <w:tcW w:w="280" w:type="dxa"/>
            <w:tcBorders>
              <w:top w:val="nil"/>
              <w:left w:val="nil"/>
              <w:bottom w:val="nil"/>
              <w:right w:val="nil"/>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tcPr>
          <w:p w:rsidR="008610FF" w:rsidRPr="003A15AB" w:rsidRDefault="008610FF" w:rsidP="004454BA">
            <w:pPr>
              <w:jc w:val="right"/>
              <w:rPr>
                <w:rFonts w:ascii="Calibri" w:eastAsia="Times New Roman" w:hAnsi="Calibri" w:cs="Calibri"/>
                <w:color w:val="000000"/>
                <w:sz w:val="22"/>
                <w:szCs w:val="22"/>
                <w:lang w:val="en-GB" w:eastAsia="en-GB"/>
              </w:rPr>
            </w:pPr>
          </w:p>
        </w:tc>
        <w:tc>
          <w:tcPr>
            <w:tcW w:w="590" w:type="dxa"/>
            <w:tcBorders>
              <w:top w:val="nil"/>
              <w:left w:val="nil"/>
              <w:bottom w:val="nil"/>
              <w:right w:val="single" w:sz="4" w:space="0" w:color="auto"/>
            </w:tcBorders>
          </w:tcPr>
          <w:p w:rsidR="008610FF" w:rsidRDefault="008610FF" w:rsidP="004454BA">
            <w:pPr>
              <w:jc w:val="right"/>
              <w:rPr>
                <w:rFonts w:ascii="Calibri" w:eastAsia="Times New Roman" w:hAnsi="Calibri" w:cs="Calibri"/>
                <w:color w:val="000000"/>
                <w:sz w:val="22"/>
                <w:szCs w:val="22"/>
                <w:lang w:val="en-GB" w:eastAsia="en-GB"/>
              </w:rPr>
            </w:pPr>
          </w:p>
        </w:tc>
        <w:tc>
          <w:tcPr>
            <w:tcW w:w="1680" w:type="dxa"/>
            <w:tcBorders>
              <w:top w:val="nil"/>
              <w:left w:val="single" w:sz="4" w:space="0" w:color="auto"/>
              <w:bottom w:val="nil"/>
              <w:right w:val="single" w:sz="4" w:space="0" w:color="auto"/>
            </w:tcBorders>
            <w:shd w:val="clear" w:color="auto" w:fill="auto"/>
            <w:noWrap/>
            <w:vAlign w:val="bottom"/>
          </w:tcPr>
          <w:p w:rsidR="008610FF" w:rsidRPr="003A15AB" w:rsidRDefault="008610FF" w:rsidP="004454BA">
            <w:pPr>
              <w:jc w:val="right"/>
              <w:rPr>
                <w:rFonts w:ascii="Calibri" w:eastAsia="Times New Roman" w:hAnsi="Calibri" w:cs="Calibri"/>
                <w:color w:val="000000"/>
                <w:sz w:val="22"/>
                <w:szCs w:val="22"/>
                <w:lang w:val="en-GB" w:eastAsia="en-GB"/>
              </w:rPr>
            </w:pPr>
            <w:r>
              <w:rPr>
                <w:rFonts w:ascii="Calibri" w:eastAsia="Times New Roman" w:hAnsi="Calibri" w:cs="Calibri"/>
                <w:color w:val="000000"/>
                <w:sz w:val="22"/>
                <w:szCs w:val="22"/>
                <w:lang w:val="en-GB" w:eastAsia="en-GB"/>
              </w:rPr>
              <w:t>3.0%</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p>
        </w:tc>
        <w:tc>
          <w:tcPr>
            <w:tcW w:w="280" w:type="dxa"/>
            <w:tcBorders>
              <w:top w:val="nil"/>
              <w:left w:val="nil"/>
              <w:bottom w:val="nil"/>
              <w:right w:val="nil"/>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p>
        </w:tc>
        <w:tc>
          <w:tcPr>
            <w:tcW w:w="590" w:type="dxa"/>
            <w:tcBorders>
              <w:top w:val="nil"/>
              <w:left w:val="nil"/>
              <w:bottom w:val="nil"/>
              <w:right w:val="single" w:sz="4" w:space="0" w:color="auto"/>
            </w:tcBorders>
          </w:tcPr>
          <w:p w:rsidR="008610FF" w:rsidRPr="003A15AB" w:rsidRDefault="008610FF" w:rsidP="003A15AB">
            <w:pPr>
              <w:rPr>
                <w:rFonts w:ascii="Calibri" w:eastAsia="Times New Roman" w:hAnsi="Calibri" w:cs="Calibri"/>
                <w:color w:val="000000"/>
                <w:sz w:val="22"/>
                <w:szCs w:val="22"/>
                <w:lang w:val="en-GB" w:eastAsia="en-GB"/>
              </w:rPr>
            </w:pPr>
          </w:p>
        </w:tc>
        <w:tc>
          <w:tcPr>
            <w:tcW w:w="1680" w:type="dxa"/>
            <w:tcBorders>
              <w:top w:val="nil"/>
              <w:left w:val="single" w:sz="4" w:space="0" w:color="auto"/>
              <w:bottom w:val="nil"/>
              <w:right w:val="single" w:sz="4" w:space="0" w:color="auto"/>
            </w:tcBorders>
            <w:shd w:val="clear" w:color="auto" w:fill="auto"/>
            <w:noWrap/>
            <w:vAlign w:val="bottom"/>
          </w:tcPr>
          <w:p w:rsidR="008610FF" w:rsidRPr="003A15AB" w:rsidRDefault="008610FF" w:rsidP="003A15AB">
            <w:pPr>
              <w:rPr>
                <w:rFonts w:ascii="Calibri" w:eastAsia="Times New Roman" w:hAnsi="Calibri" w:cs="Calibri"/>
                <w:color w:val="000000"/>
                <w:sz w:val="22"/>
                <w:szCs w:val="22"/>
                <w:lang w:val="en-GB" w:eastAsia="en-GB"/>
              </w:rPr>
            </w:pPr>
          </w:p>
        </w:tc>
      </w:tr>
      <w:tr w:rsidR="008610FF" w:rsidRPr="003A15AB" w:rsidTr="008610FF">
        <w:trPr>
          <w:trHeight w:val="300"/>
        </w:trPr>
        <w:tc>
          <w:tcPr>
            <w:tcW w:w="3085" w:type="dxa"/>
            <w:tcBorders>
              <w:top w:val="nil"/>
              <w:left w:val="single" w:sz="4" w:space="0" w:color="auto"/>
              <w:bottom w:val="nil"/>
              <w:right w:val="nil"/>
            </w:tcBorders>
            <w:shd w:val="clear" w:color="auto" w:fill="auto"/>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xml:space="preserve">Running costs not to exceed </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jc w:val="cente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£25 per head</w:t>
            </w:r>
          </w:p>
        </w:tc>
        <w:tc>
          <w:tcPr>
            <w:tcW w:w="590" w:type="dxa"/>
            <w:tcBorders>
              <w:top w:val="nil"/>
              <w:left w:val="nil"/>
              <w:bottom w:val="nil"/>
              <w:right w:val="single" w:sz="4" w:space="0" w:color="auto"/>
            </w:tcBorders>
          </w:tcPr>
          <w:p w:rsidR="008610FF" w:rsidRPr="003A15AB" w:rsidRDefault="008610FF" w:rsidP="003A15AB">
            <w:pPr>
              <w:jc w:val="center"/>
              <w:rPr>
                <w:rFonts w:ascii="Calibri" w:eastAsia="Times New Roman" w:hAnsi="Calibri" w:cs="Calibri"/>
                <w:color w:val="000000"/>
                <w:sz w:val="22"/>
                <w:szCs w:val="22"/>
                <w:lang w:val="en-GB" w:eastAsia="en-GB"/>
              </w:rPr>
            </w:pPr>
          </w:p>
        </w:tc>
        <w:tc>
          <w:tcPr>
            <w:tcW w:w="168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jc w:val="cente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£22.50 per head</w:t>
            </w:r>
          </w:p>
        </w:tc>
      </w:tr>
      <w:tr w:rsidR="008610FF" w:rsidRPr="003A15AB" w:rsidTr="008610FF">
        <w:trPr>
          <w:trHeight w:val="300"/>
        </w:trPr>
        <w:tc>
          <w:tcPr>
            <w:tcW w:w="3085" w:type="dxa"/>
            <w:tcBorders>
              <w:top w:val="nil"/>
              <w:left w:val="single" w:sz="4" w:space="0" w:color="auto"/>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280" w:type="dxa"/>
            <w:tcBorders>
              <w:top w:val="nil"/>
              <w:left w:val="nil"/>
              <w:bottom w:val="nil"/>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p>
        </w:tc>
        <w:tc>
          <w:tcPr>
            <w:tcW w:w="154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590" w:type="dxa"/>
            <w:tcBorders>
              <w:top w:val="nil"/>
              <w:left w:val="nil"/>
              <w:bottom w:val="nil"/>
              <w:right w:val="single" w:sz="4" w:space="0" w:color="auto"/>
            </w:tcBorders>
          </w:tcPr>
          <w:p w:rsidR="008610FF" w:rsidRPr="003A15AB" w:rsidRDefault="008610FF" w:rsidP="003A15AB">
            <w:pPr>
              <w:rPr>
                <w:rFonts w:ascii="Calibri" w:eastAsia="Times New Roman" w:hAnsi="Calibri" w:cs="Calibri"/>
                <w:color w:val="000000"/>
                <w:sz w:val="22"/>
                <w:szCs w:val="22"/>
                <w:lang w:val="en-GB" w:eastAsia="en-GB"/>
              </w:rPr>
            </w:pPr>
          </w:p>
        </w:tc>
        <w:tc>
          <w:tcPr>
            <w:tcW w:w="1680" w:type="dxa"/>
            <w:tcBorders>
              <w:top w:val="nil"/>
              <w:left w:val="single" w:sz="4" w:space="0" w:color="auto"/>
              <w:bottom w:val="nil"/>
              <w:right w:val="single" w:sz="4" w:space="0" w:color="auto"/>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r>
      <w:tr w:rsidR="008610FF" w:rsidRPr="003A15AB" w:rsidTr="008610FF">
        <w:trPr>
          <w:trHeight w:val="300"/>
        </w:trPr>
        <w:tc>
          <w:tcPr>
            <w:tcW w:w="3085" w:type="dxa"/>
            <w:tcBorders>
              <w:top w:val="nil"/>
              <w:left w:val="single" w:sz="4" w:space="0" w:color="auto"/>
              <w:bottom w:val="single" w:sz="4" w:space="0" w:color="auto"/>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Better Payments Practice code</w:t>
            </w:r>
          </w:p>
        </w:tc>
        <w:tc>
          <w:tcPr>
            <w:tcW w:w="280" w:type="dxa"/>
            <w:tcBorders>
              <w:top w:val="nil"/>
              <w:left w:val="nil"/>
              <w:bottom w:val="single" w:sz="4" w:space="0" w:color="auto"/>
              <w:right w:val="nil"/>
            </w:tcBorders>
            <w:shd w:val="clear" w:color="auto" w:fill="auto"/>
            <w:noWrap/>
            <w:vAlign w:val="bottom"/>
            <w:hideMark/>
          </w:tcPr>
          <w:p w:rsidR="008610FF" w:rsidRPr="003A15AB" w:rsidRDefault="008610FF" w:rsidP="003A15AB">
            <w:pP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 </w:t>
            </w:r>
          </w:p>
        </w:tc>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8610FF" w:rsidRPr="003A15AB" w:rsidRDefault="008610FF" w:rsidP="003A15AB">
            <w:pPr>
              <w:jc w:val="cente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95% &lt; 30 days</w:t>
            </w:r>
          </w:p>
        </w:tc>
        <w:tc>
          <w:tcPr>
            <w:tcW w:w="590" w:type="dxa"/>
            <w:tcBorders>
              <w:top w:val="nil"/>
              <w:left w:val="nil"/>
              <w:bottom w:val="single" w:sz="4" w:space="0" w:color="auto"/>
              <w:right w:val="single" w:sz="4" w:space="0" w:color="auto"/>
            </w:tcBorders>
          </w:tcPr>
          <w:p w:rsidR="008610FF" w:rsidRPr="003A15AB" w:rsidRDefault="008610FF" w:rsidP="003A15AB">
            <w:pPr>
              <w:jc w:val="center"/>
              <w:rPr>
                <w:rFonts w:ascii="Calibri" w:eastAsia="Times New Roman" w:hAnsi="Calibri" w:cs="Calibri"/>
                <w:color w:val="000000"/>
                <w:sz w:val="22"/>
                <w:szCs w:val="22"/>
                <w:lang w:val="en-GB" w:eastAsia="en-GB"/>
              </w:rPr>
            </w:pP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8610FF" w:rsidRPr="003A15AB" w:rsidRDefault="008610FF" w:rsidP="003A15AB">
            <w:pPr>
              <w:jc w:val="center"/>
              <w:rPr>
                <w:rFonts w:ascii="Calibri" w:eastAsia="Times New Roman" w:hAnsi="Calibri" w:cs="Calibri"/>
                <w:color w:val="000000"/>
                <w:sz w:val="22"/>
                <w:szCs w:val="22"/>
                <w:lang w:val="en-GB" w:eastAsia="en-GB"/>
              </w:rPr>
            </w:pPr>
            <w:r w:rsidRPr="003A15AB">
              <w:rPr>
                <w:rFonts w:ascii="Calibri" w:eastAsia="Times New Roman" w:hAnsi="Calibri" w:cs="Calibri"/>
                <w:color w:val="000000"/>
                <w:sz w:val="22"/>
                <w:szCs w:val="22"/>
                <w:lang w:val="en-GB" w:eastAsia="en-GB"/>
              </w:rPr>
              <w:t>95% &lt; 30 days</w:t>
            </w:r>
          </w:p>
        </w:tc>
      </w:tr>
    </w:tbl>
    <w:p w:rsidR="003A15AB" w:rsidRPr="003A15AB" w:rsidRDefault="003A15AB" w:rsidP="003A15AB">
      <w:pPr>
        <w:jc w:val="both"/>
        <w:rPr>
          <w:rFonts w:ascii="Times New Roman" w:eastAsia="Times New Roman" w:hAnsi="Times New Roman"/>
          <w:lang w:val="en-GB" w:eastAsia="en-GB"/>
        </w:rPr>
      </w:pPr>
    </w:p>
    <w:p w:rsidR="00052A26" w:rsidRDefault="003A15AB" w:rsidP="00D07157">
      <w:pPr>
        <w:ind w:left="426" w:hanging="426"/>
        <w:jc w:val="both"/>
        <w:rPr>
          <w:sz w:val="20"/>
          <w:szCs w:val="20"/>
          <w:lang w:val="en-GB" w:eastAsia="en-GB"/>
        </w:rPr>
      </w:pPr>
      <w:r w:rsidRPr="003A15AB">
        <w:rPr>
          <w:lang w:val="en-GB" w:eastAsia="en-GB"/>
        </w:rPr>
        <w:fldChar w:fldCharType="begin"/>
      </w:r>
      <w:r w:rsidRPr="003A15AB">
        <w:rPr>
          <w:lang w:val="en-GB" w:eastAsia="en-GB"/>
        </w:rPr>
        <w:instrText xml:space="preserve"> LINK </w:instrText>
      </w:r>
      <w:r w:rsidR="00052A26">
        <w:rPr>
          <w:lang w:val="en-GB" w:eastAsia="en-GB"/>
        </w:rPr>
        <w:instrText xml:space="preserve">Excel.Sheet.12 "\\\\rh-netapp1\\CCG$\\Users\\GJones\\2014-15\\Alloc comparisons.xlsx" Sheet3!R4C3:R14C6 </w:instrText>
      </w:r>
      <w:r w:rsidRPr="003A15AB">
        <w:rPr>
          <w:lang w:val="en-GB" w:eastAsia="en-GB"/>
        </w:rPr>
        <w:instrText xml:space="preserve">\a \f 4 \h </w:instrText>
      </w:r>
      <w:r w:rsidRPr="003A15AB">
        <w:rPr>
          <w:lang w:val="en-GB" w:eastAsia="en-GB"/>
        </w:rPr>
        <w:fldChar w:fldCharType="separate"/>
      </w:r>
    </w:p>
    <w:p w:rsidR="003A15AB" w:rsidRPr="003A15AB" w:rsidRDefault="003A15AB" w:rsidP="00D07157">
      <w:pPr>
        <w:ind w:left="426" w:hanging="426"/>
        <w:jc w:val="both"/>
        <w:rPr>
          <w:rFonts w:ascii="Times New Roman" w:eastAsia="Times New Roman" w:hAnsi="Times New Roman"/>
          <w:lang w:val="en-GB" w:eastAsia="en-GB"/>
        </w:rPr>
      </w:pPr>
      <w:r w:rsidRPr="003A15AB">
        <w:rPr>
          <w:rFonts w:ascii="Times New Roman" w:eastAsia="Times New Roman" w:hAnsi="Times New Roman"/>
          <w:lang w:val="en-GB" w:eastAsia="en-GB"/>
        </w:rPr>
        <w:fldChar w:fldCharType="end"/>
      </w:r>
      <w:r w:rsidR="00D07157">
        <w:rPr>
          <w:rFonts w:ascii="Times New Roman" w:eastAsia="Times New Roman" w:hAnsi="Times New Roman"/>
          <w:lang w:val="en-GB" w:eastAsia="en-GB"/>
        </w:rPr>
        <w:t>2.2</w:t>
      </w:r>
      <w:r w:rsidR="00D07157">
        <w:rPr>
          <w:rFonts w:ascii="Times New Roman" w:eastAsia="Times New Roman" w:hAnsi="Times New Roman"/>
          <w:lang w:val="en-GB" w:eastAsia="en-GB"/>
        </w:rPr>
        <w:tab/>
      </w:r>
      <w:r w:rsidR="00827881">
        <w:rPr>
          <w:rFonts w:ascii="Times New Roman" w:eastAsia="Times New Roman" w:hAnsi="Times New Roman"/>
          <w:lang w:val="en-GB" w:eastAsia="en-GB"/>
        </w:rPr>
        <w:t>A</w:t>
      </w:r>
      <w:r w:rsidRPr="003A15AB">
        <w:rPr>
          <w:rFonts w:ascii="Times New Roman" w:eastAsia="Times New Roman" w:hAnsi="Times New Roman"/>
          <w:lang w:val="en-GB" w:eastAsia="en-GB"/>
        </w:rPr>
        <w:t xml:space="preserve">s in previous years, the 1% in-year </w:t>
      </w:r>
      <w:r w:rsidR="00CC7D01">
        <w:rPr>
          <w:rFonts w:ascii="Times New Roman" w:eastAsia="Times New Roman" w:hAnsi="Times New Roman"/>
          <w:lang w:val="en-GB" w:eastAsia="en-GB"/>
        </w:rPr>
        <w:t>surplus</w:t>
      </w:r>
      <w:r w:rsidRPr="003A15AB">
        <w:rPr>
          <w:rFonts w:ascii="Times New Roman" w:eastAsia="Times New Roman" w:hAnsi="Times New Roman"/>
          <w:lang w:val="en-GB" w:eastAsia="en-GB"/>
        </w:rPr>
        <w:t xml:space="preserve"> is planned to be returned non recurrently the following year although NHSE guidance now states that the CCG has to propose how this will be used rather than ‘automatic’ return.</w:t>
      </w:r>
      <w:r w:rsidR="004454BA">
        <w:rPr>
          <w:rFonts w:ascii="Times New Roman" w:eastAsia="Times New Roman" w:hAnsi="Times New Roman"/>
          <w:lang w:val="en-GB" w:eastAsia="en-GB"/>
        </w:rPr>
        <w:t xml:space="preserve"> </w:t>
      </w:r>
    </w:p>
    <w:p w:rsidR="003A15AB" w:rsidRPr="003A15AB" w:rsidRDefault="003A15AB" w:rsidP="003A15AB">
      <w:pPr>
        <w:rPr>
          <w:rFonts w:ascii="Times New Roman" w:eastAsia="Times New Roman" w:hAnsi="Times New Roman"/>
          <w:b/>
          <w:lang w:val="en-GB" w:eastAsia="en-GB"/>
        </w:rPr>
      </w:pPr>
    </w:p>
    <w:p w:rsidR="00E138EA" w:rsidRPr="00D32F73" w:rsidRDefault="00D32F73" w:rsidP="00D32F73">
      <w:pPr>
        <w:pStyle w:val="ListParagraph"/>
        <w:numPr>
          <w:ilvl w:val="0"/>
          <w:numId w:val="16"/>
        </w:numPr>
        <w:contextualSpacing/>
        <w:rPr>
          <w:rFonts w:ascii="Times New Roman" w:eastAsia="Times New Roman" w:hAnsi="Times New Roman"/>
          <w:b/>
          <w:lang w:val="en-GB" w:eastAsia="en-GB"/>
        </w:rPr>
      </w:pPr>
      <w:r w:rsidRPr="00D32F73">
        <w:rPr>
          <w:rFonts w:ascii="Times New Roman" w:eastAsia="Times New Roman" w:hAnsi="Times New Roman"/>
          <w:b/>
          <w:lang w:val="en-GB" w:eastAsia="en-GB"/>
        </w:rPr>
        <w:t>National &amp; Local Context</w:t>
      </w:r>
    </w:p>
    <w:p w:rsidR="00D32F73" w:rsidRPr="00D32F73" w:rsidRDefault="00D32F73" w:rsidP="00D32F73">
      <w:pPr>
        <w:pStyle w:val="ListParagraph"/>
        <w:ind w:left="405"/>
        <w:contextualSpacing/>
        <w:rPr>
          <w:rFonts w:ascii="Arial" w:eastAsia="Times New Roman" w:hAnsi="Arial" w:cs="Arial"/>
          <w:lang w:val="en-GB" w:eastAsia="en-GB"/>
        </w:rPr>
      </w:pPr>
    </w:p>
    <w:p w:rsidR="00D32F73" w:rsidRPr="00D32F73" w:rsidRDefault="00D32F73" w:rsidP="00D32F73">
      <w:pPr>
        <w:rPr>
          <w:rFonts w:ascii="Times New Roman" w:eastAsia="Times New Roman" w:hAnsi="Times New Roman"/>
          <w:lang w:val="en-GB" w:eastAsia="en-GB"/>
        </w:rPr>
      </w:pPr>
      <w:r w:rsidRPr="00D32F73">
        <w:rPr>
          <w:rFonts w:ascii="Times New Roman" w:eastAsia="Times New Roman" w:hAnsi="Times New Roman"/>
          <w:lang w:val="en-GB" w:eastAsia="en-GB"/>
        </w:rPr>
        <w:t>National Context</w:t>
      </w:r>
    </w:p>
    <w:p w:rsidR="00D32F73" w:rsidRPr="00D32F73" w:rsidRDefault="00D32F73" w:rsidP="00D32F73">
      <w:pPr>
        <w:ind w:left="426" w:hanging="426"/>
        <w:jc w:val="both"/>
        <w:rPr>
          <w:rFonts w:ascii="Times New Roman" w:eastAsia="Times New Roman" w:hAnsi="Times New Roman"/>
          <w:lang w:val="en-GB" w:eastAsia="en-GB"/>
        </w:rPr>
      </w:pPr>
      <w:r w:rsidRPr="00D32F73">
        <w:rPr>
          <w:rFonts w:ascii="Times New Roman" w:eastAsia="Times New Roman" w:hAnsi="Times New Roman"/>
          <w:lang w:val="en-GB" w:eastAsia="en-GB"/>
        </w:rPr>
        <w:t>3.1 The national context sets out the stark and challenging position t</w:t>
      </w:r>
      <w:r>
        <w:rPr>
          <w:rFonts w:ascii="Times New Roman" w:eastAsia="Times New Roman" w:hAnsi="Times New Roman"/>
          <w:lang w:val="en-GB" w:eastAsia="en-GB"/>
        </w:rPr>
        <w:t xml:space="preserve">hat the NHS needs to address </w:t>
      </w:r>
      <w:r w:rsidRPr="00D32F73">
        <w:rPr>
          <w:rFonts w:ascii="Times New Roman" w:eastAsia="Times New Roman" w:hAnsi="Times New Roman"/>
          <w:lang w:val="en-GB" w:eastAsia="en-GB"/>
        </w:rPr>
        <w:t>the £30bn funding gap by 2020/21”. This call</w:t>
      </w:r>
      <w:r>
        <w:rPr>
          <w:rFonts w:ascii="Times New Roman" w:eastAsia="Times New Roman" w:hAnsi="Times New Roman"/>
          <w:lang w:val="en-GB" w:eastAsia="en-GB"/>
        </w:rPr>
        <w:t>s</w:t>
      </w:r>
      <w:r w:rsidRPr="00D32F73">
        <w:rPr>
          <w:rFonts w:ascii="Times New Roman" w:eastAsia="Times New Roman" w:hAnsi="Times New Roman"/>
          <w:lang w:val="en-GB" w:eastAsia="en-GB"/>
        </w:rPr>
        <w:t xml:space="preserve"> for   ‘unprecedented scale &amp; pace of change’ via transformational reform </w:t>
      </w:r>
      <w:r w:rsidR="007042E1">
        <w:rPr>
          <w:rFonts w:ascii="Times New Roman" w:eastAsia="Times New Roman" w:hAnsi="Times New Roman"/>
          <w:lang w:val="en-GB" w:eastAsia="en-GB"/>
        </w:rPr>
        <w:t xml:space="preserve">and </w:t>
      </w:r>
      <w:r w:rsidRPr="00D32F73">
        <w:rPr>
          <w:rFonts w:ascii="Times New Roman" w:eastAsia="Times New Roman" w:hAnsi="Times New Roman"/>
          <w:lang w:val="en-GB" w:eastAsia="en-GB"/>
        </w:rPr>
        <w:t xml:space="preserve">will require a significant shift in activity and resource from the hospital sector to the community. This challenge is reflective of the local position here in Stockport and it is against this backdrop that our plans aim to explicitly address. </w:t>
      </w:r>
      <w:r w:rsidR="008610FF">
        <w:rPr>
          <w:rFonts w:ascii="Times New Roman" w:eastAsia="Times New Roman" w:hAnsi="Times New Roman"/>
          <w:lang w:val="en-GB" w:eastAsia="en-GB"/>
        </w:rPr>
        <w:t xml:space="preserve">The financial year 14/15 is seen as the year of investment in transformation as directed </w:t>
      </w:r>
      <w:r w:rsidR="00021A9E">
        <w:rPr>
          <w:rFonts w:ascii="Times New Roman" w:eastAsia="Times New Roman" w:hAnsi="Times New Roman"/>
          <w:lang w:val="en-GB" w:eastAsia="en-GB"/>
        </w:rPr>
        <w:t>by</w:t>
      </w:r>
      <w:r w:rsidR="008610FF">
        <w:rPr>
          <w:rFonts w:ascii="Times New Roman" w:eastAsia="Times New Roman" w:hAnsi="Times New Roman"/>
          <w:lang w:val="en-GB" w:eastAsia="en-GB"/>
        </w:rPr>
        <w:t xml:space="preserve"> the need to set aside a 1% Call to Action Fund. </w:t>
      </w:r>
      <w:r w:rsidRPr="00D32F73">
        <w:rPr>
          <w:rFonts w:ascii="Times New Roman" w:eastAsia="Times New Roman" w:hAnsi="Times New Roman"/>
          <w:lang w:val="en-GB" w:eastAsia="en-GB"/>
        </w:rPr>
        <w:t xml:space="preserve">  </w:t>
      </w:r>
    </w:p>
    <w:p w:rsidR="00D32F73" w:rsidRPr="00D32F73" w:rsidRDefault="00D32F73" w:rsidP="00D32F73">
      <w:pPr>
        <w:rPr>
          <w:rFonts w:ascii="Times New Roman" w:eastAsia="Times New Roman" w:hAnsi="Times New Roman"/>
          <w:lang w:val="en-GB" w:eastAsia="en-GB"/>
        </w:rPr>
      </w:pPr>
    </w:p>
    <w:p w:rsidR="00D32F73" w:rsidRPr="00D32F73" w:rsidRDefault="00D32F73" w:rsidP="00D32F73">
      <w:pPr>
        <w:rPr>
          <w:rFonts w:ascii="Times New Roman" w:eastAsia="Times New Roman" w:hAnsi="Times New Roman"/>
          <w:lang w:val="en-GB" w:eastAsia="en-GB"/>
        </w:rPr>
      </w:pPr>
    </w:p>
    <w:p w:rsidR="00D32F73" w:rsidRPr="00D32F73" w:rsidRDefault="00D32F73" w:rsidP="00D32F73">
      <w:pPr>
        <w:rPr>
          <w:rFonts w:ascii="Times New Roman" w:eastAsia="Times New Roman" w:hAnsi="Times New Roman"/>
          <w:lang w:val="en-GB" w:eastAsia="en-GB"/>
        </w:rPr>
      </w:pPr>
      <w:r w:rsidRPr="00D32F73">
        <w:rPr>
          <w:rFonts w:ascii="Times New Roman" w:eastAsia="Times New Roman" w:hAnsi="Times New Roman"/>
          <w:lang w:val="en-GB" w:eastAsia="en-GB"/>
        </w:rPr>
        <w:t>Local Context</w:t>
      </w:r>
    </w:p>
    <w:p w:rsidR="00D32F73" w:rsidRPr="00D32F73" w:rsidRDefault="00D32F73" w:rsidP="00D32F73">
      <w:pPr>
        <w:ind w:left="426" w:hanging="426"/>
        <w:jc w:val="both"/>
        <w:rPr>
          <w:rFonts w:ascii="Times New Roman" w:eastAsia="Times New Roman" w:hAnsi="Times New Roman"/>
          <w:lang w:val="en-GB" w:eastAsia="en-GB"/>
        </w:rPr>
      </w:pPr>
      <w:r w:rsidRPr="00D32F73">
        <w:rPr>
          <w:rFonts w:ascii="Times New Roman" w:eastAsia="Times New Roman" w:hAnsi="Times New Roman"/>
          <w:lang w:val="en-GB" w:eastAsia="en-GB"/>
        </w:rPr>
        <w:t>3.2 The aim locally is to ensure that our plans are robust and can ensure that the CCG maintains financial stability during a period of significant cha</w:t>
      </w:r>
      <w:r w:rsidR="007042E1">
        <w:rPr>
          <w:rFonts w:ascii="Times New Roman" w:eastAsia="Times New Roman" w:hAnsi="Times New Roman"/>
          <w:lang w:val="en-GB" w:eastAsia="en-GB"/>
        </w:rPr>
        <w:t>nge and transformational reform</w:t>
      </w:r>
      <w:r w:rsidRPr="00D32F73">
        <w:rPr>
          <w:rFonts w:ascii="Times New Roman" w:eastAsia="Times New Roman" w:hAnsi="Times New Roman"/>
          <w:lang w:val="en-GB" w:eastAsia="en-GB"/>
        </w:rPr>
        <w:t xml:space="preserve">. This requires taking significant costs out of the current system and sourcing alternative delivery methods which will meet the </w:t>
      </w:r>
      <w:proofErr w:type="spellStart"/>
      <w:r w:rsidRPr="00D32F73">
        <w:rPr>
          <w:rFonts w:ascii="Times New Roman" w:eastAsia="Times New Roman" w:hAnsi="Times New Roman"/>
          <w:lang w:val="en-GB" w:eastAsia="en-GB"/>
        </w:rPr>
        <w:t>ongoing</w:t>
      </w:r>
      <w:proofErr w:type="spellEnd"/>
      <w:r w:rsidRPr="00D32F73">
        <w:rPr>
          <w:rFonts w:ascii="Times New Roman" w:eastAsia="Times New Roman" w:hAnsi="Times New Roman"/>
          <w:lang w:val="en-GB" w:eastAsia="en-GB"/>
        </w:rPr>
        <w:t xml:space="preserve"> health needs of our population which can be sustained going forward within the resources available to us. </w:t>
      </w:r>
    </w:p>
    <w:p w:rsidR="00D32F73" w:rsidRPr="00D32F73" w:rsidRDefault="00D32F73" w:rsidP="00D32F73">
      <w:pPr>
        <w:rPr>
          <w:rFonts w:ascii="Times New Roman" w:eastAsia="Times New Roman" w:hAnsi="Times New Roman"/>
          <w:lang w:val="en-GB" w:eastAsia="en-GB"/>
        </w:rPr>
      </w:pPr>
    </w:p>
    <w:p w:rsidR="00D32F73" w:rsidRPr="00D32F73" w:rsidRDefault="00D32F73" w:rsidP="00D32F73">
      <w:pPr>
        <w:ind w:left="426" w:hanging="426"/>
        <w:jc w:val="both"/>
        <w:rPr>
          <w:rFonts w:ascii="Times New Roman" w:eastAsia="Times New Roman" w:hAnsi="Times New Roman"/>
          <w:lang w:val="en-GB" w:eastAsia="en-GB"/>
        </w:rPr>
      </w:pPr>
      <w:r w:rsidRPr="00D32F73">
        <w:rPr>
          <w:rFonts w:ascii="Times New Roman" w:eastAsia="Times New Roman" w:hAnsi="Times New Roman"/>
          <w:lang w:val="en-GB" w:eastAsia="en-GB"/>
        </w:rPr>
        <w:t>3.3 The creation of the ‘</w:t>
      </w:r>
      <w:r w:rsidRPr="00D32F73">
        <w:rPr>
          <w:rFonts w:ascii="Times New Roman" w:eastAsia="Times New Roman" w:hAnsi="Times New Roman"/>
          <w:b/>
          <w:lang w:val="en-GB" w:eastAsia="en-GB"/>
        </w:rPr>
        <w:t>Better Care Fund’</w:t>
      </w:r>
      <w:r w:rsidRPr="00D32F73">
        <w:rPr>
          <w:rFonts w:ascii="Times New Roman" w:eastAsia="Times New Roman" w:hAnsi="Times New Roman"/>
          <w:lang w:val="en-GB" w:eastAsia="en-GB"/>
        </w:rPr>
        <w:t xml:space="preserve"> </w:t>
      </w:r>
      <w:r w:rsidR="007042E1">
        <w:rPr>
          <w:rFonts w:ascii="Times New Roman" w:eastAsia="Times New Roman" w:hAnsi="Times New Roman"/>
          <w:lang w:val="en-GB" w:eastAsia="en-GB"/>
        </w:rPr>
        <w:t xml:space="preserve">(BCF) </w:t>
      </w:r>
      <w:r w:rsidRPr="00D32F73">
        <w:rPr>
          <w:rFonts w:ascii="Times New Roman" w:eastAsia="Times New Roman" w:hAnsi="Times New Roman"/>
          <w:lang w:val="en-GB" w:eastAsia="en-GB"/>
        </w:rPr>
        <w:t xml:space="preserve">is seen as the “potential to improve sustainability and raise quality” by providing an opportunity to transform local services via better integrated care and support in the community. The CCG is required to set aside </w:t>
      </w:r>
      <w:r w:rsidR="007042E1">
        <w:rPr>
          <w:rFonts w:ascii="Times New Roman" w:eastAsia="Times New Roman" w:hAnsi="Times New Roman"/>
          <w:lang w:val="en-GB" w:eastAsia="en-GB"/>
        </w:rPr>
        <w:t>0.3% of its resources (c</w:t>
      </w:r>
      <w:r w:rsidRPr="00D32F73">
        <w:rPr>
          <w:rFonts w:ascii="Times New Roman" w:eastAsia="Times New Roman" w:hAnsi="Times New Roman"/>
          <w:lang w:val="en-GB" w:eastAsia="en-GB"/>
        </w:rPr>
        <w:t>£1.1m</w:t>
      </w:r>
      <w:r w:rsidR="007042E1">
        <w:rPr>
          <w:rFonts w:ascii="Times New Roman" w:eastAsia="Times New Roman" w:hAnsi="Times New Roman"/>
          <w:lang w:val="en-GB" w:eastAsia="en-GB"/>
        </w:rPr>
        <w:t>)</w:t>
      </w:r>
      <w:r w:rsidRPr="00D32F73">
        <w:rPr>
          <w:rFonts w:ascii="Times New Roman" w:eastAsia="Times New Roman" w:hAnsi="Times New Roman"/>
          <w:lang w:val="en-GB" w:eastAsia="en-GB"/>
        </w:rPr>
        <w:t xml:space="preserve"> as investment into the BCF pool and then a further </w:t>
      </w:r>
      <w:r w:rsidR="007042E1">
        <w:rPr>
          <w:rFonts w:ascii="Times New Roman" w:eastAsia="Times New Roman" w:hAnsi="Times New Roman"/>
          <w:lang w:val="en-GB" w:eastAsia="en-GB"/>
        </w:rPr>
        <w:t>3% (c</w:t>
      </w:r>
      <w:r w:rsidRPr="00D32F73">
        <w:rPr>
          <w:rFonts w:ascii="Times New Roman" w:eastAsia="Times New Roman" w:hAnsi="Times New Roman"/>
          <w:lang w:val="en-GB" w:eastAsia="en-GB"/>
        </w:rPr>
        <w:t>£10.5m</w:t>
      </w:r>
      <w:r w:rsidR="007042E1">
        <w:rPr>
          <w:rFonts w:ascii="Times New Roman" w:eastAsia="Times New Roman" w:hAnsi="Times New Roman"/>
          <w:lang w:val="en-GB" w:eastAsia="en-GB"/>
        </w:rPr>
        <w:t xml:space="preserve">) </w:t>
      </w:r>
      <w:r w:rsidRPr="00D32F73">
        <w:rPr>
          <w:rFonts w:ascii="Times New Roman" w:eastAsia="Times New Roman" w:hAnsi="Times New Roman"/>
          <w:lang w:val="en-GB" w:eastAsia="en-GB"/>
        </w:rPr>
        <w:t>investment in 15/16</w:t>
      </w:r>
      <w:r w:rsidR="007042E1">
        <w:rPr>
          <w:rFonts w:ascii="Times New Roman" w:eastAsia="Times New Roman" w:hAnsi="Times New Roman"/>
          <w:lang w:val="en-GB" w:eastAsia="en-GB"/>
        </w:rPr>
        <w:t>.</w:t>
      </w:r>
      <w:r w:rsidRPr="00D32F73">
        <w:rPr>
          <w:rFonts w:ascii="Times New Roman" w:eastAsia="Times New Roman" w:hAnsi="Times New Roman"/>
          <w:lang w:val="en-GB" w:eastAsia="en-GB"/>
        </w:rPr>
        <w:t xml:space="preserve"> </w:t>
      </w:r>
      <w:r w:rsidR="00CE2AE5">
        <w:rPr>
          <w:rFonts w:ascii="Times New Roman" w:eastAsia="Times New Roman" w:hAnsi="Times New Roman"/>
          <w:lang w:val="en-GB" w:eastAsia="en-GB"/>
        </w:rPr>
        <w:t>This is met from the CCG existing resources i.e. no new money has been made available for this.</w:t>
      </w:r>
    </w:p>
    <w:p w:rsidR="00D32F73" w:rsidRPr="00D32F73" w:rsidRDefault="00D32F73" w:rsidP="00D32F73">
      <w:pPr>
        <w:ind w:left="426" w:hanging="426"/>
        <w:jc w:val="both"/>
        <w:rPr>
          <w:rFonts w:ascii="Times New Roman" w:eastAsia="Times New Roman" w:hAnsi="Times New Roman"/>
          <w:lang w:val="en-GB" w:eastAsia="en-GB"/>
        </w:rPr>
      </w:pPr>
    </w:p>
    <w:p w:rsidR="007042E1" w:rsidRDefault="007042E1" w:rsidP="001C70E3">
      <w:pPr>
        <w:jc w:val="both"/>
        <w:rPr>
          <w:rFonts w:ascii="Arial" w:eastAsia="Times New Roman" w:hAnsi="Arial" w:cs="Arial"/>
          <w:b/>
          <w:lang w:val="en-GB" w:eastAsia="en-GB"/>
        </w:rPr>
      </w:pPr>
    </w:p>
    <w:p w:rsidR="00C30719" w:rsidRPr="007042E1" w:rsidRDefault="00C30719" w:rsidP="007042E1">
      <w:pPr>
        <w:pStyle w:val="ListParagraph"/>
        <w:numPr>
          <w:ilvl w:val="0"/>
          <w:numId w:val="16"/>
        </w:numPr>
        <w:jc w:val="both"/>
        <w:rPr>
          <w:rFonts w:ascii="Arial" w:eastAsia="Times New Roman" w:hAnsi="Arial" w:cs="Arial"/>
          <w:b/>
          <w:lang w:val="en-GB" w:eastAsia="en-GB"/>
        </w:rPr>
      </w:pPr>
      <w:r w:rsidRPr="007042E1">
        <w:rPr>
          <w:rFonts w:ascii="Arial" w:eastAsia="Times New Roman" w:hAnsi="Arial" w:cs="Arial"/>
          <w:b/>
          <w:lang w:val="en-GB" w:eastAsia="en-GB"/>
        </w:rPr>
        <w:t xml:space="preserve">Financial </w:t>
      </w:r>
      <w:r w:rsidR="001E5656" w:rsidRPr="007042E1">
        <w:rPr>
          <w:rFonts w:ascii="Arial" w:eastAsia="Times New Roman" w:hAnsi="Arial" w:cs="Arial"/>
          <w:b/>
          <w:lang w:val="en-GB" w:eastAsia="en-GB"/>
        </w:rPr>
        <w:t>Plan 2014/15 to 2018/19</w:t>
      </w:r>
    </w:p>
    <w:p w:rsidR="007042E1" w:rsidRDefault="007042E1" w:rsidP="007042E1">
      <w:pPr>
        <w:jc w:val="both"/>
        <w:rPr>
          <w:rFonts w:ascii="Arial" w:eastAsia="Times New Roman" w:hAnsi="Arial" w:cs="Arial"/>
          <w:b/>
          <w:lang w:val="en-GB" w:eastAsia="en-GB"/>
        </w:rPr>
      </w:pPr>
    </w:p>
    <w:p w:rsidR="007042E1" w:rsidRPr="007042E1" w:rsidRDefault="007042E1" w:rsidP="007042E1">
      <w:pPr>
        <w:jc w:val="both"/>
        <w:rPr>
          <w:rFonts w:ascii="Arial" w:eastAsia="Times New Roman" w:hAnsi="Arial" w:cs="Arial"/>
          <w:b/>
          <w:lang w:val="en-GB" w:eastAsia="en-GB"/>
        </w:rPr>
      </w:pPr>
      <w:r>
        <w:rPr>
          <w:rFonts w:ascii="Arial" w:eastAsia="Times New Roman" w:hAnsi="Arial" w:cs="Arial"/>
          <w:b/>
          <w:lang w:val="en-GB" w:eastAsia="en-GB"/>
        </w:rPr>
        <w:t>Allocations</w:t>
      </w:r>
    </w:p>
    <w:p w:rsidR="00C30719" w:rsidRDefault="00C30719" w:rsidP="001C70E3">
      <w:pPr>
        <w:jc w:val="both"/>
        <w:rPr>
          <w:rFonts w:ascii="Arial" w:eastAsia="Times New Roman" w:hAnsi="Arial" w:cs="Arial"/>
          <w:b/>
          <w:lang w:val="en-GB" w:eastAsia="en-GB"/>
        </w:rPr>
      </w:pPr>
    </w:p>
    <w:p w:rsidR="007042E1" w:rsidRPr="00955FD4" w:rsidRDefault="007042E1" w:rsidP="00955FD4">
      <w:pPr>
        <w:pStyle w:val="ListParagraph"/>
        <w:numPr>
          <w:ilvl w:val="1"/>
          <w:numId w:val="16"/>
        </w:numPr>
        <w:jc w:val="both"/>
        <w:rPr>
          <w:rFonts w:ascii="Times New Roman" w:eastAsia="Times New Roman" w:hAnsi="Times New Roman"/>
          <w:lang w:val="en-GB" w:eastAsia="en-GB"/>
        </w:rPr>
      </w:pPr>
      <w:r w:rsidRPr="00955FD4">
        <w:rPr>
          <w:rFonts w:ascii="Times New Roman" w:eastAsia="Times New Roman" w:hAnsi="Times New Roman"/>
          <w:lang w:val="en-GB" w:eastAsia="en-GB"/>
        </w:rPr>
        <w:t xml:space="preserve">The NHSE announced 2 year allocations for CCG for 14/15 &amp; 15/16 in December 13. NHSE has introduced a new funding formula for CCGs which has </w:t>
      </w:r>
      <w:r w:rsidR="00955FD4">
        <w:rPr>
          <w:rFonts w:ascii="Times New Roman" w:eastAsia="Times New Roman" w:hAnsi="Times New Roman"/>
          <w:lang w:val="en-GB" w:eastAsia="en-GB"/>
        </w:rPr>
        <w:t>seen a</w:t>
      </w:r>
      <w:r w:rsidRPr="00955FD4">
        <w:rPr>
          <w:rFonts w:ascii="Times New Roman" w:eastAsia="Times New Roman" w:hAnsi="Times New Roman"/>
          <w:lang w:val="en-GB" w:eastAsia="en-GB"/>
        </w:rPr>
        <w:t xml:space="preserve"> differential growth being applied nationally across CCGs. Whilst the CCG has been identified as </w:t>
      </w:r>
      <w:r w:rsidR="00E93EEE">
        <w:rPr>
          <w:rFonts w:ascii="Times New Roman" w:eastAsia="Times New Roman" w:hAnsi="Times New Roman"/>
          <w:lang w:val="en-GB" w:eastAsia="en-GB"/>
        </w:rPr>
        <w:t xml:space="preserve">being </w:t>
      </w:r>
      <w:r w:rsidRPr="00955FD4">
        <w:rPr>
          <w:rFonts w:ascii="Times New Roman" w:eastAsia="Times New Roman" w:hAnsi="Times New Roman"/>
          <w:lang w:val="en-GB" w:eastAsia="en-GB"/>
        </w:rPr>
        <w:t xml:space="preserve">‘funded under its target level’ at </w:t>
      </w:r>
      <w:r w:rsidRPr="00955FD4">
        <w:rPr>
          <w:rFonts w:ascii="Times New Roman" w:eastAsia="Times New Roman" w:hAnsi="Times New Roman"/>
          <w:color w:val="FF0000"/>
          <w:lang w:val="en-GB" w:eastAsia="en-GB"/>
        </w:rPr>
        <w:t>-4.5%</w:t>
      </w:r>
      <w:r w:rsidRPr="00955FD4">
        <w:rPr>
          <w:rFonts w:ascii="Times New Roman" w:eastAsia="Times New Roman" w:hAnsi="Times New Roman"/>
          <w:lang w:val="en-GB" w:eastAsia="en-GB"/>
        </w:rPr>
        <w:t xml:space="preserve"> (referred to as Distance </w:t>
      </w:r>
      <w:r w:rsidR="009E71F5" w:rsidRPr="00955FD4">
        <w:rPr>
          <w:rFonts w:ascii="Times New Roman" w:eastAsia="Times New Roman" w:hAnsi="Times New Roman"/>
          <w:lang w:val="en-GB" w:eastAsia="en-GB"/>
        </w:rPr>
        <w:t>F</w:t>
      </w:r>
      <w:r w:rsidRPr="00955FD4">
        <w:rPr>
          <w:rFonts w:ascii="Times New Roman" w:eastAsia="Times New Roman" w:hAnsi="Times New Roman"/>
          <w:lang w:val="en-GB" w:eastAsia="en-GB"/>
        </w:rPr>
        <w:t xml:space="preserve">rom Target), the CCG has only been </w:t>
      </w:r>
      <w:r w:rsidR="00E93EEE">
        <w:rPr>
          <w:rFonts w:ascii="Times New Roman" w:eastAsia="Times New Roman" w:hAnsi="Times New Roman"/>
          <w:lang w:val="en-GB" w:eastAsia="en-GB"/>
        </w:rPr>
        <w:t>awarded funding growth</w:t>
      </w:r>
      <w:r w:rsidRPr="00955FD4">
        <w:rPr>
          <w:rFonts w:ascii="Times New Roman" w:eastAsia="Times New Roman" w:hAnsi="Times New Roman"/>
          <w:lang w:val="en-GB" w:eastAsia="en-GB"/>
        </w:rPr>
        <w:t xml:space="preserve"> at </w:t>
      </w:r>
      <w:r w:rsidRPr="00955FD4">
        <w:rPr>
          <w:rFonts w:ascii="Times New Roman" w:eastAsia="Times New Roman" w:hAnsi="Times New Roman"/>
          <w:b/>
          <w:lang w:val="en-GB" w:eastAsia="en-GB"/>
        </w:rPr>
        <w:t>minimum ‘floor’ level</w:t>
      </w:r>
      <w:r w:rsidRPr="00955FD4">
        <w:rPr>
          <w:rFonts w:ascii="Times New Roman" w:eastAsia="Times New Roman" w:hAnsi="Times New Roman"/>
          <w:lang w:val="en-GB" w:eastAsia="en-GB"/>
        </w:rPr>
        <w:t xml:space="preserve"> in both 14/15 &amp; 15/16 as shown in table below.</w:t>
      </w:r>
    </w:p>
    <w:p w:rsidR="006F3CB9" w:rsidRDefault="006F3CB9" w:rsidP="006F3CB9">
      <w:pPr>
        <w:jc w:val="both"/>
        <w:rPr>
          <w:rFonts w:ascii="Times New Roman" w:eastAsia="Times New Roman" w:hAnsi="Times New Roman"/>
          <w:lang w:val="en-GB" w:eastAsia="en-GB"/>
        </w:rPr>
      </w:pPr>
    </w:p>
    <w:tbl>
      <w:tblPr>
        <w:tblW w:w="6180" w:type="dxa"/>
        <w:tblInd w:w="1070" w:type="dxa"/>
        <w:tblLook w:val="04A0" w:firstRow="1" w:lastRow="0" w:firstColumn="1" w:lastColumn="0" w:noHBand="0" w:noVBand="1"/>
      </w:tblPr>
      <w:tblGrid>
        <w:gridCol w:w="3940"/>
        <w:gridCol w:w="1140"/>
        <w:gridCol w:w="1100"/>
      </w:tblGrid>
      <w:tr w:rsidR="006F3CB9" w:rsidRPr="006F3CB9" w:rsidTr="003C362A">
        <w:trPr>
          <w:trHeight w:val="300"/>
        </w:trPr>
        <w:tc>
          <w:tcPr>
            <w:tcW w:w="3940" w:type="dxa"/>
            <w:tcBorders>
              <w:top w:val="nil"/>
              <w:left w:val="nil"/>
              <w:bottom w:val="nil"/>
              <w:right w:val="nil"/>
            </w:tcBorders>
            <w:shd w:val="clear" w:color="auto" w:fill="auto"/>
            <w:noWrap/>
            <w:vAlign w:val="bottom"/>
            <w:hideMark/>
          </w:tcPr>
          <w:p w:rsidR="006F3CB9" w:rsidRPr="006F3CB9" w:rsidRDefault="006F3CB9" w:rsidP="006F3CB9">
            <w:pPr>
              <w:rPr>
                <w:rFonts w:ascii="Calibri" w:eastAsia="Times New Roman" w:hAnsi="Calibri" w:cs="Calibri"/>
                <w:b/>
                <w:bCs/>
                <w:color w:val="000000"/>
                <w:sz w:val="22"/>
                <w:szCs w:val="22"/>
                <w:lang w:val="en-GB" w:eastAsia="en-GB"/>
              </w:rPr>
            </w:pPr>
            <w:r w:rsidRPr="006F3CB9">
              <w:rPr>
                <w:rFonts w:ascii="Calibri" w:eastAsia="Times New Roman" w:hAnsi="Calibri" w:cs="Calibri"/>
                <w:b/>
                <w:bCs/>
                <w:color w:val="000000"/>
                <w:sz w:val="22"/>
                <w:szCs w:val="22"/>
                <w:lang w:val="en-GB" w:eastAsia="en-GB"/>
              </w:rPr>
              <w:t>Table 2 : Notified Allocations</w:t>
            </w:r>
            <w:r w:rsidR="00B51FBC">
              <w:rPr>
                <w:rFonts w:ascii="Calibri" w:eastAsia="Times New Roman" w:hAnsi="Calibri" w:cs="Calibri"/>
                <w:b/>
                <w:bCs/>
                <w:color w:val="000000"/>
                <w:sz w:val="22"/>
                <w:szCs w:val="22"/>
                <w:lang w:val="en-GB" w:eastAsia="en-GB"/>
              </w:rPr>
              <w:t xml:space="preserve"> (Recurrent)</w:t>
            </w:r>
          </w:p>
        </w:tc>
        <w:tc>
          <w:tcPr>
            <w:tcW w:w="1140" w:type="dxa"/>
            <w:tcBorders>
              <w:top w:val="nil"/>
              <w:left w:val="nil"/>
              <w:bottom w:val="nil"/>
              <w:right w:val="nil"/>
            </w:tcBorders>
            <w:shd w:val="clear" w:color="auto" w:fill="auto"/>
            <w:noWrap/>
            <w:vAlign w:val="bottom"/>
            <w:hideMark/>
          </w:tcPr>
          <w:p w:rsidR="006F3CB9" w:rsidRPr="006F3CB9" w:rsidRDefault="006F3CB9" w:rsidP="006F3CB9">
            <w:pPr>
              <w:rPr>
                <w:rFonts w:ascii="Calibri" w:eastAsia="Times New Roman" w:hAnsi="Calibri" w:cs="Calibri"/>
                <w:color w:val="000000"/>
                <w:sz w:val="22"/>
                <w:szCs w:val="22"/>
                <w:lang w:val="en-GB" w:eastAsia="en-GB"/>
              </w:rPr>
            </w:pPr>
          </w:p>
        </w:tc>
        <w:tc>
          <w:tcPr>
            <w:tcW w:w="1100" w:type="dxa"/>
            <w:tcBorders>
              <w:top w:val="nil"/>
              <w:left w:val="nil"/>
              <w:bottom w:val="nil"/>
              <w:right w:val="nil"/>
            </w:tcBorders>
            <w:shd w:val="clear" w:color="auto" w:fill="auto"/>
            <w:noWrap/>
            <w:vAlign w:val="bottom"/>
            <w:hideMark/>
          </w:tcPr>
          <w:p w:rsidR="006F3CB9" w:rsidRPr="006F3CB9" w:rsidRDefault="006F3CB9" w:rsidP="006F3CB9">
            <w:pPr>
              <w:rPr>
                <w:rFonts w:ascii="Calibri" w:eastAsia="Times New Roman" w:hAnsi="Calibri" w:cs="Calibri"/>
                <w:color w:val="000000"/>
                <w:sz w:val="22"/>
                <w:szCs w:val="22"/>
                <w:lang w:val="en-GB" w:eastAsia="en-GB"/>
              </w:rPr>
            </w:pPr>
          </w:p>
        </w:tc>
      </w:tr>
      <w:tr w:rsidR="006F3CB9" w:rsidRPr="006F3CB9" w:rsidTr="003C362A">
        <w:trPr>
          <w:trHeight w:val="300"/>
        </w:trPr>
        <w:tc>
          <w:tcPr>
            <w:tcW w:w="3940" w:type="dxa"/>
            <w:tcBorders>
              <w:top w:val="single" w:sz="4" w:space="0" w:color="auto"/>
              <w:left w:val="single" w:sz="4" w:space="0" w:color="auto"/>
              <w:bottom w:val="single" w:sz="4" w:space="0" w:color="auto"/>
              <w:right w:val="nil"/>
            </w:tcBorders>
            <w:shd w:val="clear" w:color="000000" w:fill="95B3D7"/>
            <w:noWrap/>
            <w:vAlign w:val="bottom"/>
            <w:hideMark/>
          </w:tcPr>
          <w:p w:rsidR="006F3CB9" w:rsidRPr="006F3CB9" w:rsidRDefault="006F3CB9" w:rsidP="006F3CB9">
            <w:pPr>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 </w:t>
            </w:r>
          </w:p>
        </w:tc>
        <w:tc>
          <w:tcPr>
            <w:tcW w:w="1140" w:type="dxa"/>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6F3CB9" w:rsidRPr="006F3CB9" w:rsidRDefault="006F3CB9" w:rsidP="006F3CB9">
            <w:pPr>
              <w:jc w:val="center"/>
              <w:rPr>
                <w:rFonts w:ascii="Calibri" w:eastAsia="Times New Roman" w:hAnsi="Calibri" w:cs="Calibri"/>
                <w:b/>
                <w:bCs/>
                <w:color w:val="000000"/>
                <w:sz w:val="18"/>
                <w:szCs w:val="18"/>
                <w:lang w:val="en-GB" w:eastAsia="en-GB"/>
              </w:rPr>
            </w:pPr>
            <w:r w:rsidRPr="006F3CB9">
              <w:rPr>
                <w:rFonts w:ascii="Calibri" w:eastAsia="Times New Roman" w:hAnsi="Calibri" w:cs="Calibri"/>
                <w:b/>
                <w:bCs/>
                <w:color w:val="000000"/>
                <w:sz w:val="18"/>
                <w:szCs w:val="18"/>
                <w:lang w:val="en-GB" w:eastAsia="en-GB"/>
              </w:rPr>
              <w:t>14/15</w:t>
            </w:r>
          </w:p>
        </w:tc>
        <w:tc>
          <w:tcPr>
            <w:tcW w:w="1100" w:type="dxa"/>
            <w:tcBorders>
              <w:top w:val="single" w:sz="4" w:space="0" w:color="auto"/>
              <w:left w:val="nil"/>
              <w:bottom w:val="single" w:sz="4" w:space="0" w:color="auto"/>
              <w:right w:val="single" w:sz="4" w:space="0" w:color="auto"/>
            </w:tcBorders>
            <w:shd w:val="clear" w:color="000000" w:fill="95B3D7"/>
            <w:noWrap/>
            <w:vAlign w:val="bottom"/>
            <w:hideMark/>
          </w:tcPr>
          <w:p w:rsidR="006F3CB9" w:rsidRPr="006F3CB9" w:rsidRDefault="006F3CB9" w:rsidP="006F3CB9">
            <w:pPr>
              <w:jc w:val="center"/>
              <w:rPr>
                <w:rFonts w:ascii="Calibri" w:eastAsia="Times New Roman" w:hAnsi="Calibri" w:cs="Calibri"/>
                <w:b/>
                <w:bCs/>
                <w:color w:val="000000"/>
                <w:sz w:val="18"/>
                <w:szCs w:val="18"/>
                <w:lang w:val="en-GB" w:eastAsia="en-GB"/>
              </w:rPr>
            </w:pPr>
            <w:r w:rsidRPr="006F3CB9">
              <w:rPr>
                <w:rFonts w:ascii="Calibri" w:eastAsia="Times New Roman" w:hAnsi="Calibri" w:cs="Calibri"/>
                <w:b/>
                <w:bCs/>
                <w:color w:val="000000"/>
                <w:sz w:val="18"/>
                <w:szCs w:val="18"/>
                <w:lang w:val="en-GB" w:eastAsia="en-GB"/>
              </w:rPr>
              <w:t>15/16</w:t>
            </w:r>
          </w:p>
        </w:tc>
      </w:tr>
      <w:tr w:rsidR="006F3CB9" w:rsidRPr="006F3CB9" w:rsidTr="003C362A">
        <w:trPr>
          <w:trHeight w:val="360"/>
        </w:trPr>
        <w:tc>
          <w:tcPr>
            <w:tcW w:w="3940" w:type="dxa"/>
            <w:tcBorders>
              <w:top w:val="nil"/>
              <w:left w:val="single" w:sz="4" w:space="0" w:color="auto"/>
              <w:bottom w:val="nil"/>
              <w:right w:val="nil"/>
            </w:tcBorders>
            <w:shd w:val="clear" w:color="auto" w:fill="auto"/>
            <w:noWrap/>
            <w:vAlign w:val="bottom"/>
            <w:hideMark/>
          </w:tcPr>
          <w:p w:rsidR="006F3CB9" w:rsidRPr="006F3CB9" w:rsidRDefault="006F3CB9" w:rsidP="00955FD4">
            <w:pPr>
              <w:rPr>
                <w:rFonts w:ascii="Calibri" w:eastAsia="Times New Roman" w:hAnsi="Calibri" w:cs="Calibri"/>
                <w:color w:val="000000"/>
                <w:sz w:val="18"/>
                <w:szCs w:val="18"/>
                <w:lang w:val="en-GB" w:eastAsia="en-GB"/>
              </w:rPr>
            </w:pPr>
          </w:p>
        </w:tc>
        <w:tc>
          <w:tcPr>
            <w:tcW w:w="1140" w:type="dxa"/>
            <w:tcBorders>
              <w:top w:val="nil"/>
              <w:left w:val="single" w:sz="4" w:space="0" w:color="auto"/>
              <w:bottom w:val="nil"/>
              <w:right w:val="single" w:sz="4" w:space="0" w:color="auto"/>
            </w:tcBorders>
            <w:shd w:val="clear" w:color="auto" w:fill="auto"/>
            <w:noWrap/>
            <w:vAlign w:val="bottom"/>
            <w:hideMark/>
          </w:tcPr>
          <w:p w:rsidR="006F3CB9" w:rsidRPr="006F3CB9" w:rsidRDefault="00CB687A" w:rsidP="006F3CB9">
            <w:pPr>
              <w:jc w:val="righ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£’000</w:t>
            </w:r>
          </w:p>
        </w:tc>
        <w:tc>
          <w:tcPr>
            <w:tcW w:w="1100" w:type="dxa"/>
            <w:tcBorders>
              <w:top w:val="nil"/>
              <w:left w:val="nil"/>
              <w:bottom w:val="nil"/>
              <w:right w:val="single" w:sz="4" w:space="0" w:color="auto"/>
            </w:tcBorders>
            <w:shd w:val="clear" w:color="auto" w:fill="auto"/>
            <w:noWrap/>
            <w:vAlign w:val="bottom"/>
            <w:hideMark/>
          </w:tcPr>
          <w:p w:rsidR="006F3CB9" w:rsidRPr="006F3CB9" w:rsidRDefault="00CB687A" w:rsidP="006F3CB9">
            <w:pPr>
              <w:jc w:val="right"/>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£’000</w:t>
            </w:r>
          </w:p>
        </w:tc>
      </w:tr>
      <w:tr w:rsidR="006F3CB9" w:rsidRPr="006F3CB9" w:rsidTr="003C362A">
        <w:trPr>
          <w:trHeight w:val="300"/>
        </w:trPr>
        <w:tc>
          <w:tcPr>
            <w:tcW w:w="3940" w:type="dxa"/>
            <w:tcBorders>
              <w:top w:val="nil"/>
              <w:left w:val="single" w:sz="4" w:space="0" w:color="auto"/>
              <w:bottom w:val="nil"/>
              <w:right w:val="nil"/>
            </w:tcBorders>
            <w:shd w:val="clear" w:color="auto" w:fill="auto"/>
            <w:noWrap/>
            <w:vAlign w:val="bottom"/>
            <w:hideMark/>
          </w:tcPr>
          <w:p w:rsidR="006F3CB9" w:rsidRPr="006F3CB9" w:rsidRDefault="00955FD4" w:rsidP="00955FD4">
            <w:pP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Programme Budget</w:t>
            </w:r>
            <w:r w:rsidR="006F3CB9" w:rsidRPr="006F3CB9">
              <w:rPr>
                <w:rFonts w:ascii="Calibri" w:eastAsia="Times New Roman" w:hAnsi="Calibri" w:cs="Calibri"/>
                <w:b/>
                <w:color w:val="000000"/>
                <w:sz w:val="18"/>
                <w:szCs w:val="18"/>
                <w:lang w:val="en-GB" w:eastAsia="en-GB"/>
              </w:rPr>
              <w:t xml:space="preserve"> Allocation (</w:t>
            </w:r>
            <w:proofErr w:type="spellStart"/>
            <w:r w:rsidR="006F3CB9" w:rsidRPr="006F3CB9">
              <w:rPr>
                <w:rFonts w:ascii="Calibri" w:eastAsia="Times New Roman" w:hAnsi="Calibri" w:cs="Calibri"/>
                <w:b/>
                <w:color w:val="000000"/>
                <w:sz w:val="18"/>
                <w:szCs w:val="18"/>
                <w:lang w:val="en-GB" w:eastAsia="en-GB"/>
              </w:rPr>
              <w:t>excl</w:t>
            </w:r>
            <w:proofErr w:type="spellEnd"/>
            <w:r w:rsidR="006F3CB9" w:rsidRPr="006F3CB9">
              <w:rPr>
                <w:rFonts w:ascii="Calibri" w:eastAsia="Times New Roman" w:hAnsi="Calibri" w:cs="Calibri"/>
                <w:b/>
                <w:color w:val="000000"/>
                <w:sz w:val="18"/>
                <w:szCs w:val="18"/>
                <w:lang w:val="en-GB" w:eastAsia="en-GB"/>
              </w:rPr>
              <w:t xml:space="preserve"> running costs)</w:t>
            </w:r>
          </w:p>
        </w:tc>
        <w:tc>
          <w:tcPr>
            <w:tcW w:w="1140" w:type="dxa"/>
            <w:tcBorders>
              <w:top w:val="nil"/>
              <w:left w:val="single" w:sz="4" w:space="0" w:color="auto"/>
              <w:bottom w:val="nil"/>
              <w:right w:val="single" w:sz="4" w:space="0" w:color="auto"/>
            </w:tcBorders>
            <w:shd w:val="clear" w:color="auto" w:fill="auto"/>
            <w:noWrap/>
            <w:vAlign w:val="bottom"/>
            <w:hideMark/>
          </w:tcPr>
          <w:p w:rsidR="006F3CB9" w:rsidRPr="006F3CB9" w:rsidRDefault="006F3CB9" w:rsidP="006F3CB9">
            <w:pPr>
              <w:jc w:val="right"/>
              <w:rPr>
                <w:rFonts w:ascii="Calibri" w:eastAsia="Times New Roman" w:hAnsi="Calibri" w:cs="Calibri"/>
                <w:b/>
                <w:color w:val="000000"/>
                <w:sz w:val="18"/>
                <w:szCs w:val="18"/>
                <w:lang w:val="en-GB" w:eastAsia="en-GB"/>
              </w:rPr>
            </w:pPr>
            <w:r w:rsidRPr="006F3CB9">
              <w:rPr>
                <w:rFonts w:ascii="Calibri" w:eastAsia="Times New Roman" w:hAnsi="Calibri" w:cs="Calibri"/>
                <w:b/>
                <w:color w:val="000000"/>
                <w:sz w:val="18"/>
                <w:szCs w:val="18"/>
                <w:lang w:val="en-GB" w:eastAsia="en-GB"/>
              </w:rPr>
              <w:t>£342,685</w:t>
            </w:r>
          </w:p>
        </w:tc>
        <w:tc>
          <w:tcPr>
            <w:tcW w:w="1100" w:type="dxa"/>
            <w:tcBorders>
              <w:top w:val="nil"/>
              <w:left w:val="nil"/>
              <w:bottom w:val="nil"/>
              <w:right w:val="single" w:sz="4" w:space="0" w:color="auto"/>
            </w:tcBorders>
            <w:shd w:val="clear" w:color="auto" w:fill="auto"/>
            <w:noWrap/>
            <w:vAlign w:val="bottom"/>
            <w:hideMark/>
          </w:tcPr>
          <w:p w:rsidR="006F3CB9" w:rsidRPr="006F3CB9" w:rsidRDefault="006F3CB9" w:rsidP="00B51FBC">
            <w:pPr>
              <w:jc w:val="right"/>
              <w:rPr>
                <w:rFonts w:ascii="Calibri" w:eastAsia="Times New Roman" w:hAnsi="Calibri" w:cs="Calibri"/>
                <w:b/>
                <w:color w:val="000000"/>
                <w:sz w:val="18"/>
                <w:szCs w:val="18"/>
                <w:lang w:val="en-GB" w:eastAsia="en-GB"/>
              </w:rPr>
            </w:pPr>
            <w:r w:rsidRPr="006F3CB9">
              <w:rPr>
                <w:rFonts w:ascii="Calibri" w:eastAsia="Times New Roman" w:hAnsi="Calibri" w:cs="Calibri"/>
                <w:b/>
                <w:color w:val="000000"/>
                <w:sz w:val="18"/>
                <w:szCs w:val="18"/>
                <w:lang w:val="en-GB" w:eastAsia="en-GB"/>
              </w:rPr>
              <w:t>£34</w:t>
            </w:r>
            <w:r w:rsidR="00B51FBC">
              <w:rPr>
                <w:rFonts w:ascii="Calibri" w:eastAsia="Times New Roman" w:hAnsi="Calibri" w:cs="Calibri"/>
                <w:b/>
                <w:color w:val="000000"/>
                <w:sz w:val="18"/>
                <w:szCs w:val="18"/>
                <w:lang w:val="en-GB" w:eastAsia="en-GB"/>
              </w:rPr>
              <w:t>9</w:t>
            </w:r>
            <w:r w:rsidRPr="006F3CB9">
              <w:rPr>
                <w:rFonts w:ascii="Calibri" w:eastAsia="Times New Roman" w:hAnsi="Calibri" w:cs="Calibri"/>
                <w:b/>
                <w:color w:val="000000"/>
                <w:sz w:val="18"/>
                <w:szCs w:val="18"/>
                <w:lang w:val="en-GB" w:eastAsia="en-GB"/>
              </w:rPr>
              <w:t>,</w:t>
            </w:r>
            <w:r w:rsidR="00B51FBC">
              <w:rPr>
                <w:rFonts w:ascii="Calibri" w:eastAsia="Times New Roman" w:hAnsi="Calibri" w:cs="Calibri"/>
                <w:b/>
                <w:color w:val="000000"/>
                <w:sz w:val="18"/>
                <w:szCs w:val="18"/>
                <w:lang w:val="en-GB" w:eastAsia="en-GB"/>
              </w:rPr>
              <w:t>152</w:t>
            </w:r>
          </w:p>
        </w:tc>
      </w:tr>
      <w:tr w:rsidR="003C362A" w:rsidRPr="006F3CB9" w:rsidTr="00955FD4">
        <w:trPr>
          <w:trHeight w:val="300"/>
        </w:trPr>
        <w:tc>
          <w:tcPr>
            <w:tcW w:w="3940" w:type="dxa"/>
            <w:tcBorders>
              <w:top w:val="nil"/>
              <w:left w:val="single" w:sz="4" w:space="0" w:color="auto"/>
              <w:bottom w:val="nil"/>
              <w:right w:val="nil"/>
            </w:tcBorders>
            <w:shd w:val="clear" w:color="auto" w:fill="auto"/>
            <w:noWrap/>
            <w:vAlign w:val="bottom"/>
          </w:tcPr>
          <w:p w:rsidR="003C362A" w:rsidRPr="006F3CB9" w:rsidRDefault="003C362A" w:rsidP="006F3CB9">
            <w:pP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Running Costs Allocation</w:t>
            </w:r>
          </w:p>
        </w:tc>
        <w:tc>
          <w:tcPr>
            <w:tcW w:w="1140" w:type="dxa"/>
            <w:tcBorders>
              <w:top w:val="nil"/>
              <w:left w:val="single" w:sz="4" w:space="0" w:color="auto"/>
              <w:right w:val="single" w:sz="4" w:space="0" w:color="auto"/>
            </w:tcBorders>
            <w:shd w:val="clear" w:color="auto" w:fill="auto"/>
            <w:noWrap/>
            <w:vAlign w:val="bottom"/>
          </w:tcPr>
          <w:p w:rsidR="003C362A" w:rsidRPr="006F3CB9" w:rsidRDefault="003C362A" w:rsidP="006F3CB9">
            <w:pPr>
              <w:jc w:val="right"/>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£7,162</w:t>
            </w:r>
          </w:p>
        </w:tc>
        <w:tc>
          <w:tcPr>
            <w:tcW w:w="1100" w:type="dxa"/>
            <w:tcBorders>
              <w:top w:val="nil"/>
              <w:left w:val="nil"/>
              <w:right w:val="single" w:sz="4" w:space="0" w:color="auto"/>
            </w:tcBorders>
            <w:shd w:val="clear" w:color="auto" w:fill="auto"/>
            <w:noWrap/>
            <w:vAlign w:val="bottom"/>
          </w:tcPr>
          <w:p w:rsidR="003C362A" w:rsidRPr="006F3CB9" w:rsidRDefault="003C362A" w:rsidP="00B51FBC">
            <w:pPr>
              <w:jc w:val="right"/>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£6,424</w:t>
            </w:r>
          </w:p>
        </w:tc>
      </w:tr>
      <w:tr w:rsidR="00955FD4" w:rsidRPr="006F3CB9" w:rsidTr="00955FD4">
        <w:trPr>
          <w:trHeight w:val="300"/>
        </w:trPr>
        <w:tc>
          <w:tcPr>
            <w:tcW w:w="3940" w:type="dxa"/>
            <w:tcBorders>
              <w:top w:val="nil"/>
              <w:left w:val="single" w:sz="4" w:space="0" w:color="auto"/>
              <w:bottom w:val="nil"/>
              <w:right w:val="nil"/>
            </w:tcBorders>
            <w:shd w:val="clear" w:color="auto" w:fill="auto"/>
            <w:noWrap/>
            <w:vAlign w:val="bottom"/>
          </w:tcPr>
          <w:p w:rsidR="00955FD4" w:rsidRDefault="00955FD4" w:rsidP="006F3CB9">
            <w:pP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Better Care Fund</w:t>
            </w:r>
          </w:p>
        </w:tc>
        <w:tc>
          <w:tcPr>
            <w:tcW w:w="1140" w:type="dxa"/>
            <w:tcBorders>
              <w:top w:val="nil"/>
              <w:left w:val="single" w:sz="4" w:space="0" w:color="auto"/>
              <w:bottom w:val="single" w:sz="4" w:space="0" w:color="auto"/>
              <w:right w:val="single" w:sz="4" w:space="0" w:color="auto"/>
            </w:tcBorders>
            <w:shd w:val="clear" w:color="auto" w:fill="auto"/>
            <w:noWrap/>
            <w:vAlign w:val="bottom"/>
          </w:tcPr>
          <w:p w:rsidR="00955FD4" w:rsidRDefault="00955FD4" w:rsidP="006F3CB9">
            <w:pPr>
              <w:jc w:val="right"/>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£0</w:t>
            </w:r>
          </w:p>
        </w:tc>
        <w:tc>
          <w:tcPr>
            <w:tcW w:w="1100" w:type="dxa"/>
            <w:tcBorders>
              <w:top w:val="nil"/>
              <w:left w:val="nil"/>
              <w:bottom w:val="single" w:sz="4" w:space="0" w:color="auto"/>
              <w:right w:val="single" w:sz="4" w:space="0" w:color="auto"/>
            </w:tcBorders>
            <w:shd w:val="clear" w:color="auto" w:fill="auto"/>
            <w:noWrap/>
            <w:vAlign w:val="bottom"/>
          </w:tcPr>
          <w:p w:rsidR="00955FD4" w:rsidRDefault="00CB687A" w:rsidP="00B51FBC">
            <w:pPr>
              <w:jc w:val="right"/>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£5,881</w:t>
            </w:r>
          </w:p>
        </w:tc>
      </w:tr>
      <w:tr w:rsidR="00955FD4" w:rsidRPr="006F3CB9" w:rsidTr="00CB687A">
        <w:trPr>
          <w:trHeight w:val="300"/>
        </w:trPr>
        <w:tc>
          <w:tcPr>
            <w:tcW w:w="3940" w:type="dxa"/>
            <w:tcBorders>
              <w:top w:val="nil"/>
              <w:left w:val="single" w:sz="4" w:space="0" w:color="auto"/>
              <w:bottom w:val="nil"/>
              <w:right w:val="nil"/>
            </w:tcBorders>
            <w:shd w:val="clear" w:color="auto" w:fill="auto"/>
            <w:noWrap/>
            <w:vAlign w:val="bottom"/>
          </w:tcPr>
          <w:p w:rsidR="00955FD4" w:rsidRDefault="00955FD4" w:rsidP="006F3CB9">
            <w:pPr>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Total Recurrent Revenue Allocation</w:t>
            </w:r>
          </w:p>
        </w:tc>
        <w:tc>
          <w:tcPr>
            <w:tcW w:w="1140" w:type="dxa"/>
            <w:tcBorders>
              <w:top w:val="single" w:sz="4" w:space="0" w:color="auto"/>
              <w:left w:val="single" w:sz="4" w:space="0" w:color="auto"/>
              <w:bottom w:val="double" w:sz="4" w:space="0" w:color="auto"/>
              <w:right w:val="single" w:sz="4" w:space="0" w:color="auto"/>
            </w:tcBorders>
            <w:shd w:val="clear" w:color="auto" w:fill="auto"/>
            <w:noWrap/>
            <w:vAlign w:val="bottom"/>
          </w:tcPr>
          <w:p w:rsidR="00955FD4" w:rsidRDefault="00955FD4" w:rsidP="006F3CB9">
            <w:pPr>
              <w:jc w:val="right"/>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£349,847</w:t>
            </w:r>
          </w:p>
        </w:tc>
        <w:tc>
          <w:tcPr>
            <w:tcW w:w="1100" w:type="dxa"/>
            <w:tcBorders>
              <w:top w:val="single" w:sz="4" w:space="0" w:color="auto"/>
              <w:left w:val="nil"/>
              <w:bottom w:val="double" w:sz="4" w:space="0" w:color="auto"/>
              <w:right w:val="single" w:sz="4" w:space="0" w:color="auto"/>
            </w:tcBorders>
            <w:shd w:val="clear" w:color="auto" w:fill="auto"/>
            <w:noWrap/>
            <w:vAlign w:val="bottom"/>
          </w:tcPr>
          <w:p w:rsidR="00955FD4" w:rsidRDefault="00955FD4" w:rsidP="00CB687A">
            <w:pPr>
              <w:jc w:val="right"/>
              <w:rPr>
                <w:rFonts w:ascii="Calibri" w:eastAsia="Times New Roman" w:hAnsi="Calibri" w:cs="Calibri"/>
                <w:b/>
                <w:color w:val="000000"/>
                <w:sz w:val="18"/>
                <w:szCs w:val="18"/>
                <w:lang w:val="en-GB" w:eastAsia="en-GB"/>
              </w:rPr>
            </w:pPr>
            <w:r>
              <w:rPr>
                <w:rFonts w:ascii="Calibri" w:eastAsia="Times New Roman" w:hAnsi="Calibri" w:cs="Calibri"/>
                <w:b/>
                <w:color w:val="000000"/>
                <w:sz w:val="18"/>
                <w:szCs w:val="18"/>
                <w:lang w:val="en-GB" w:eastAsia="en-GB"/>
              </w:rPr>
              <w:t>£3</w:t>
            </w:r>
            <w:r w:rsidR="00CB687A">
              <w:rPr>
                <w:rFonts w:ascii="Calibri" w:eastAsia="Times New Roman" w:hAnsi="Calibri" w:cs="Calibri"/>
                <w:b/>
                <w:color w:val="000000"/>
                <w:sz w:val="18"/>
                <w:szCs w:val="18"/>
                <w:lang w:val="en-GB" w:eastAsia="en-GB"/>
              </w:rPr>
              <w:t>61</w:t>
            </w:r>
            <w:r>
              <w:rPr>
                <w:rFonts w:ascii="Calibri" w:eastAsia="Times New Roman" w:hAnsi="Calibri" w:cs="Calibri"/>
                <w:b/>
                <w:color w:val="000000"/>
                <w:sz w:val="18"/>
                <w:szCs w:val="18"/>
                <w:lang w:val="en-GB" w:eastAsia="en-GB"/>
              </w:rPr>
              <w:t>,</w:t>
            </w:r>
            <w:r w:rsidR="00CB687A">
              <w:rPr>
                <w:rFonts w:ascii="Calibri" w:eastAsia="Times New Roman" w:hAnsi="Calibri" w:cs="Calibri"/>
                <w:b/>
                <w:color w:val="000000"/>
                <w:sz w:val="18"/>
                <w:szCs w:val="18"/>
                <w:lang w:val="en-GB" w:eastAsia="en-GB"/>
              </w:rPr>
              <w:t>457</w:t>
            </w:r>
          </w:p>
        </w:tc>
      </w:tr>
      <w:tr w:rsidR="00CB687A" w:rsidRPr="006F3CB9" w:rsidTr="00CB687A">
        <w:trPr>
          <w:trHeight w:val="300"/>
        </w:trPr>
        <w:tc>
          <w:tcPr>
            <w:tcW w:w="3940" w:type="dxa"/>
            <w:tcBorders>
              <w:top w:val="nil"/>
              <w:left w:val="single" w:sz="4" w:space="0" w:color="auto"/>
              <w:bottom w:val="nil"/>
              <w:right w:val="nil"/>
            </w:tcBorders>
            <w:shd w:val="clear" w:color="auto" w:fill="auto"/>
            <w:noWrap/>
            <w:vAlign w:val="bottom"/>
          </w:tcPr>
          <w:p w:rsidR="00CB687A" w:rsidRPr="006F3CB9" w:rsidRDefault="00CB687A" w:rsidP="00793562">
            <w:pP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Funding Uplift (at minimum floor level)</w:t>
            </w:r>
          </w:p>
        </w:tc>
        <w:tc>
          <w:tcPr>
            <w:tcW w:w="1140" w:type="dxa"/>
            <w:tcBorders>
              <w:top w:val="double" w:sz="4" w:space="0" w:color="auto"/>
              <w:left w:val="single" w:sz="4" w:space="0" w:color="auto"/>
              <w:right w:val="single" w:sz="4" w:space="0" w:color="auto"/>
            </w:tcBorders>
            <w:shd w:val="clear" w:color="auto" w:fill="auto"/>
            <w:noWrap/>
            <w:vAlign w:val="bottom"/>
          </w:tcPr>
          <w:p w:rsidR="00CB687A" w:rsidRPr="006F3CB9" w:rsidRDefault="00CB687A" w:rsidP="00793562">
            <w:pPr>
              <w:jc w:val="right"/>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2.14%</w:t>
            </w:r>
          </w:p>
        </w:tc>
        <w:tc>
          <w:tcPr>
            <w:tcW w:w="1100" w:type="dxa"/>
            <w:tcBorders>
              <w:top w:val="double" w:sz="4" w:space="0" w:color="auto"/>
              <w:left w:val="nil"/>
              <w:right w:val="single" w:sz="4" w:space="0" w:color="auto"/>
            </w:tcBorders>
            <w:shd w:val="clear" w:color="auto" w:fill="auto"/>
            <w:noWrap/>
            <w:vAlign w:val="bottom"/>
          </w:tcPr>
          <w:p w:rsidR="00CB687A" w:rsidRPr="006F3CB9" w:rsidRDefault="00CB687A" w:rsidP="00793562">
            <w:pPr>
              <w:jc w:val="right"/>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1.70%</w:t>
            </w:r>
          </w:p>
        </w:tc>
      </w:tr>
      <w:tr w:rsidR="00CB687A" w:rsidRPr="006F3CB9" w:rsidTr="00CB687A">
        <w:trPr>
          <w:trHeight w:val="300"/>
        </w:trPr>
        <w:tc>
          <w:tcPr>
            <w:tcW w:w="3940" w:type="dxa"/>
            <w:tcBorders>
              <w:top w:val="nil"/>
              <w:left w:val="single" w:sz="4" w:space="0" w:color="auto"/>
              <w:bottom w:val="dotted" w:sz="4" w:space="0" w:color="auto"/>
              <w:right w:val="nil"/>
            </w:tcBorders>
            <w:shd w:val="clear" w:color="auto" w:fill="auto"/>
            <w:noWrap/>
            <w:vAlign w:val="bottom"/>
            <w:hideMark/>
          </w:tcPr>
          <w:p w:rsidR="00CB687A" w:rsidRPr="006F3CB9" w:rsidRDefault="00CB687A" w:rsidP="006F3CB9">
            <w:pPr>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Funding per head - Actual</w:t>
            </w:r>
          </w:p>
        </w:tc>
        <w:tc>
          <w:tcPr>
            <w:tcW w:w="1140" w:type="dxa"/>
            <w:tcBorders>
              <w:left w:val="single" w:sz="4" w:space="0" w:color="auto"/>
              <w:bottom w:val="dotted" w:sz="4" w:space="0" w:color="auto"/>
              <w:right w:val="single" w:sz="4" w:space="0" w:color="auto"/>
            </w:tcBorders>
            <w:shd w:val="clear" w:color="auto" w:fill="auto"/>
            <w:noWrap/>
            <w:vAlign w:val="bottom"/>
            <w:hideMark/>
          </w:tcPr>
          <w:p w:rsidR="00CB687A" w:rsidRPr="006F3CB9" w:rsidRDefault="00CB687A" w:rsidP="006F3CB9">
            <w:pPr>
              <w:jc w:val="right"/>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£1,132</w:t>
            </w:r>
          </w:p>
        </w:tc>
        <w:tc>
          <w:tcPr>
            <w:tcW w:w="1100" w:type="dxa"/>
            <w:tcBorders>
              <w:left w:val="nil"/>
              <w:bottom w:val="dotted" w:sz="4" w:space="0" w:color="auto"/>
              <w:right w:val="single" w:sz="4" w:space="0" w:color="auto"/>
            </w:tcBorders>
            <w:shd w:val="clear" w:color="auto" w:fill="auto"/>
            <w:noWrap/>
            <w:vAlign w:val="bottom"/>
            <w:hideMark/>
          </w:tcPr>
          <w:p w:rsidR="00CB687A" w:rsidRPr="006F3CB9" w:rsidRDefault="00CB687A" w:rsidP="006F3CB9">
            <w:pPr>
              <w:jc w:val="right"/>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£1,145</w:t>
            </w:r>
          </w:p>
        </w:tc>
      </w:tr>
      <w:tr w:rsidR="00CB687A" w:rsidRPr="006F3CB9" w:rsidTr="003C362A">
        <w:trPr>
          <w:trHeight w:val="375"/>
        </w:trPr>
        <w:tc>
          <w:tcPr>
            <w:tcW w:w="3940" w:type="dxa"/>
            <w:tcBorders>
              <w:top w:val="nil"/>
              <w:left w:val="single" w:sz="4" w:space="0" w:color="auto"/>
              <w:bottom w:val="nil"/>
              <w:right w:val="nil"/>
            </w:tcBorders>
            <w:shd w:val="clear" w:color="auto" w:fill="auto"/>
            <w:noWrap/>
            <w:vAlign w:val="bottom"/>
            <w:hideMark/>
          </w:tcPr>
          <w:p w:rsidR="00CB687A" w:rsidRPr="006F3CB9" w:rsidRDefault="00CB687A" w:rsidP="006F3CB9">
            <w:pPr>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Funding per head - Target</w:t>
            </w:r>
          </w:p>
        </w:tc>
        <w:tc>
          <w:tcPr>
            <w:tcW w:w="1140" w:type="dxa"/>
            <w:tcBorders>
              <w:top w:val="nil"/>
              <w:left w:val="single" w:sz="4" w:space="0" w:color="auto"/>
              <w:bottom w:val="nil"/>
              <w:right w:val="single" w:sz="4" w:space="0" w:color="auto"/>
            </w:tcBorders>
            <w:shd w:val="clear" w:color="auto" w:fill="auto"/>
            <w:noWrap/>
            <w:vAlign w:val="bottom"/>
            <w:hideMark/>
          </w:tcPr>
          <w:p w:rsidR="00CB687A" w:rsidRPr="006F3CB9" w:rsidRDefault="00CB687A" w:rsidP="006F3CB9">
            <w:pPr>
              <w:jc w:val="right"/>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£1,186</w:t>
            </w:r>
          </w:p>
        </w:tc>
        <w:tc>
          <w:tcPr>
            <w:tcW w:w="1100" w:type="dxa"/>
            <w:tcBorders>
              <w:top w:val="nil"/>
              <w:left w:val="nil"/>
              <w:bottom w:val="nil"/>
              <w:right w:val="single" w:sz="4" w:space="0" w:color="auto"/>
            </w:tcBorders>
            <w:shd w:val="clear" w:color="auto" w:fill="auto"/>
            <w:noWrap/>
            <w:vAlign w:val="bottom"/>
            <w:hideMark/>
          </w:tcPr>
          <w:p w:rsidR="00CB687A" w:rsidRPr="006F3CB9" w:rsidRDefault="00CB687A" w:rsidP="006F3CB9">
            <w:pPr>
              <w:jc w:val="right"/>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£1,200</w:t>
            </w:r>
          </w:p>
        </w:tc>
      </w:tr>
      <w:tr w:rsidR="00CB687A" w:rsidRPr="006F3CB9" w:rsidTr="003C362A">
        <w:trPr>
          <w:trHeight w:val="300"/>
        </w:trPr>
        <w:tc>
          <w:tcPr>
            <w:tcW w:w="3940" w:type="dxa"/>
            <w:tcBorders>
              <w:top w:val="nil"/>
              <w:left w:val="single" w:sz="4" w:space="0" w:color="auto"/>
              <w:bottom w:val="nil"/>
              <w:right w:val="nil"/>
            </w:tcBorders>
            <w:shd w:val="clear" w:color="auto" w:fill="auto"/>
            <w:noWrap/>
            <w:vAlign w:val="bottom"/>
            <w:hideMark/>
          </w:tcPr>
          <w:p w:rsidR="00CB687A" w:rsidRPr="006F3CB9" w:rsidRDefault="00CB687A" w:rsidP="006F3CB9">
            <w:pPr>
              <w:rPr>
                <w:rFonts w:ascii="Calibri" w:eastAsia="Times New Roman" w:hAnsi="Calibri" w:cs="Calibri"/>
                <w:color w:val="000000"/>
                <w:sz w:val="18"/>
                <w:szCs w:val="18"/>
                <w:lang w:val="en-GB" w:eastAsia="en-GB"/>
              </w:rPr>
            </w:pPr>
            <w:r w:rsidRPr="006F3CB9">
              <w:rPr>
                <w:rFonts w:ascii="Calibri" w:eastAsia="Times New Roman" w:hAnsi="Calibri" w:cs="Calibri"/>
                <w:color w:val="000000"/>
                <w:sz w:val="18"/>
                <w:szCs w:val="18"/>
                <w:lang w:val="en-GB" w:eastAsia="en-GB"/>
              </w:rPr>
              <w:t xml:space="preserve">Distance from Target - </w:t>
            </w:r>
            <w:r w:rsidRPr="006F3CB9">
              <w:rPr>
                <w:rFonts w:ascii="Calibri" w:eastAsia="Times New Roman" w:hAnsi="Calibri" w:cs="Calibri"/>
                <w:color w:val="FF0000"/>
                <w:sz w:val="18"/>
                <w:szCs w:val="18"/>
                <w:lang w:val="en-GB" w:eastAsia="en-GB"/>
              </w:rPr>
              <w:t>(under)</w:t>
            </w:r>
            <w:r w:rsidRPr="006F3CB9">
              <w:rPr>
                <w:rFonts w:ascii="Calibri" w:eastAsia="Times New Roman" w:hAnsi="Calibri" w:cs="Calibri"/>
                <w:color w:val="000000"/>
                <w:sz w:val="18"/>
                <w:szCs w:val="18"/>
                <w:lang w:val="en-GB" w:eastAsia="en-GB"/>
              </w:rPr>
              <w:t xml:space="preserve"> / over</w:t>
            </w:r>
          </w:p>
        </w:tc>
        <w:tc>
          <w:tcPr>
            <w:tcW w:w="1140" w:type="dxa"/>
            <w:tcBorders>
              <w:top w:val="nil"/>
              <w:left w:val="single" w:sz="4" w:space="0" w:color="auto"/>
              <w:bottom w:val="nil"/>
              <w:right w:val="single" w:sz="4" w:space="0" w:color="auto"/>
            </w:tcBorders>
            <w:shd w:val="clear" w:color="auto" w:fill="auto"/>
            <w:noWrap/>
            <w:vAlign w:val="bottom"/>
            <w:hideMark/>
          </w:tcPr>
          <w:p w:rsidR="00CB687A" w:rsidRPr="006F3CB9" w:rsidRDefault="00CB687A" w:rsidP="006F3CB9">
            <w:pPr>
              <w:jc w:val="right"/>
              <w:rPr>
                <w:rFonts w:ascii="Calibri" w:eastAsia="Times New Roman" w:hAnsi="Calibri" w:cs="Calibri"/>
                <w:color w:val="FF0000"/>
                <w:sz w:val="18"/>
                <w:szCs w:val="18"/>
                <w:lang w:val="en-GB" w:eastAsia="en-GB"/>
              </w:rPr>
            </w:pPr>
            <w:r w:rsidRPr="006F3CB9">
              <w:rPr>
                <w:rFonts w:ascii="Calibri" w:eastAsia="Times New Roman" w:hAnsi="Calibri" w:cs="Calibri"/>
                <w:color w:val="FF0000"/>
                <w:sz w:val="18"/>
                <w:szCs w:val="18"/>
                <w:lang w:val="en-GB" w:eastAsia="en-GB"/>
              </w:rPr>
              <w:t>-4.53%</w:t>
            </w:r>
          </w:p>
        </w:tc>
        <w:tc>
          <w:tcPr>
            <w:tcW w:w="1100" w:type="dxa"/>
            <w:tcBorders>
              <w:top w:val="nil"/>
              <w:left w:val="nil"/>
              <w:bottom w:val="nil"/>
              <w:right w:val="single" w:sz="4" w:space="0" w:color="auto"/>
            </w:tcBorders>
            <w:shd w:val="clear" w:color="auto" w:fill="auto"/>
            <w:noWrap/>
            <w:vAlign w:val="bottom"/>
            <w:hideMark/>
          </w:tcPr>
          <w:p w:rsidR="00CB687A" w:rsidRPr="006F3CB9" w:rsidRDefault="00CB687A" w:rsidP="006F3CB9">
            <w:pPr>
              <w:jc w:val="right"/>
              <w:rPr>
                <w:rFonts w:ascii="Calibri" w:eastAsia="Times New Roman" w:hAnsi="Calibri" w:cs="Calibri"/>
                <w:color w:val="FF0000"/>
                <w:sz w:val="18"/>
                <w:szCs w:val="18"/>
                <w:lang w:val="en-GB" w:eastAsia="en-GB"/>
              </w:rPr>
            </w:pPr>
            <w:r w:rsidRPr="006F3CB9">
              <w:rPr>
                <w:rFonts w:ascii="Calibri" w:eastAsia="Times New Roman" w:hAnsi="Calibri" w:cs="Calibri"/>
                <w:color w:val="FF0000"/>
                <w:sz w:val="18"/>
                <w:szCs w:val="18"/>
                <w:lang w:val="en-GB" w:eastAsia="en-GB"/>
              </w:rPr>
              <w:t>-4.59%</w:t>
            </w:r>
          </w:p>
        </w:tc>
      </w:tr>
      <w:tr w:rsidR="00CB687A" w:rsidRPr="006F3CB9" w:rsidTr="00955FD4">
        <w:trPr>
          <w:trHeight w:val="300"/>
        </w:trPr>
        <w:tc>
          <w:tcPr>
            <w:tcW w:w="3940" w:type="dxa"/>
            <w:tcBorders>
              <w:top w:val="nil"/>
              <w:left w:val="single" w:sz="4" w:space="0" w:color="auto"/>
              <w:bottom w:val="single" w:sz="4" w:space="0" w:color="auto"/>
              <w:right w:val="nil"/>
            </w:tcBorders>
            <w:shd w:val="clear" w:color="auto" w:fill="auto"/>
            <w:noWrap/>
            <w:vAlign w:val="bottom"/>
          </w:tcPr>
          <w:p w:rsidR="00CB687A" w:rsidRPr="006F3CB9" w:rsidRDefault="00CB687A" w:rsidP="006F3CB9">
            <w:pPr>
              <w:rPr>
                <w:rFonts w:ascii="Calibri" w:eastAsia="Times New Roman" w:hAnsi="Calibri" w:cs="Calibri"/>
                <w:color w:val="000000"/>
                <w:sz w:val="18"/>
                <w:szCs w:val="18"/>
                <w:lang w:val="en-GB" w:eastAsia="en-GB"/>
              </w:rPr>
            </w:pPr>
          </w:p>
        </w:tc>
        <w:tc>
          <w:tcPr>
            <w:tcW w:w="1140" w:type="dxa"/>
            <w:tcBorders>
              <w:top w:val="nil"/>
              <w:left w:val="single" w:sz="4" w:space="0" w:color="auto"/>
              <w:bottom w:val="single" w:sz="4" w:space="0" w:color="auto"/>
              <w:right w:val="single" w:sz="4" w:space="0" w:color="auto"/>
            </w:tcBorders>
            <w:shd w:val="clear" w:color="auto" w:fill="auto"/>
            <w:noWrap/>
            <w:vAlign w:val="bottom"/>
          </w:tcPr>
          <w:p w:rsidR="00CB687A" w:rsidRPr="006F3CB9" w:rsidRDefault="00CB687A" w:rsidP="006F3CB9">
            <w:pPr>
              <w:jc w:val="right"/>
              <w:rPr>
                <w:rFonts w:ascii="Calibri" w:eastAsia="Times New Roman" w:hAnsi="Calibri" w:cs="Calibri"/>
                <w:color w:val="000000"/>
                <w:sz w:val="18"/>
                <w:szCs w:val="18"/>
                <w:lang w:val="en-GB" w:eastAsia="en-GB"/>
              </w:rPr>
            </w:pPr>
          </w:p>
        </w:tc>
        <w:tc>
          <w:tcPr>
            <w:tcW w:w="1100" w:type="dxa"/>
            <w:tcBorders>
              <w:top w:val="nil"/>
              <w:left w:val="nil"/>
              <w:bottom w:val="single" w:sz="4" w:space="0" w:color="auto"/>
              <w:right w:val="single" w:sz="4" w:space="0" w:color="auto"/>
            </w:tcBorders>
            <w:shd w:val="clear" w:color="auto" w:fill="auto"/>
            <w:noWrap/>
            <w:vAlign w:val="bottom"/>
          </w:tcPr>
          <w:p w:rsidR="00CB687A" w:rsidRPr="006F3CB9" w:rsidRDefault="00CB687A" w:rsidP="006F3CB9">
            <w:pPr>
              <w:jc w:val="right"/>
              <w:rPr>
                <w:rFonts w:ascii="Calibri" w:eastAsia="Times New Roman" w:hAnsi="Calibri" w:cs="Calibri"/>
                <w:color w:val="000000"/>
                <w:sz w:val="18"/>
                <w:szCs w:val="18"/>
                <w:lang w:val="en-GB" w:eastAsia="en-GB"/>
              </w:rPr>
            </w:pPr>
          </w:p>
        </w:tc>
      </w:tr>
    </w:tbl>
    <w:p w:rsidR="006F3CB9" w:rsidRDefault="006F3CB9" w:rsidP="006F3CB9">
      <w:pPr>
        <w:jc w:val="both"/>
        <w:rPr>
          <w:rFonts w:ascii="Times New Roman" w:eastAsia="Times New Roman" w:hAnsi="Times New Roman"/>
          <w:lang w:val="en-GB" w:eastAsia="en-GB"/>
        </w:rPr>
      </w:pPr>
    </w:p>
    <w:p w:rsidR="003C362A" w:rsidRPr="00955FD4" w:rsidRDefault="003C362A" w:rsidP="00955FD4">
      <w:pPr>
        <w:pStyle w:val="ListParagraph"/>
        <w:numPr>
          <w:ilvl w:val="1"/>
          <w:numId w:val="16"/>
        </w:numPr>
        <w:jc w:val="both"/>
        <w:rPr>
          <w:rFonts w:ascii="Times New Roman" w:eastAsia="Times New Roman" w:hAnsi="Times New Roman"/>
          <w:lang w:val="en-GB" w:eastAsia="en-GB"/>
        </w:rPr>
      </w:pPr>
      <w:r w:rsidRPr="00955FD4">
        <w:rPr>
          <w:rFonts w:ascii="Times New Roman" w:eastAsia="Times New Roman" w:hAnsi="Times New Roman"/>
          <w:lang w:val="en-GB" w:eastAsia="en-GB"/>
        </w:rPr>
        <w:t xml:space="preserve">The CCG </w:t>
      </w:r>
      <w:r w:rsidR="008A1675">
        <w:rPr>
          <w:rFonts w:ascii="Times New Roman" w:eastAsia="Times New Roman" w:hAnsi="Times New Roman"/>
          <w:lang w:val="en-GB" w:eastAsia="en-GB"/>
        </w:rPr>
        <w:t xml:space="preserve">also expects to receive non recurrent allocations as set out in Table 3 below. However, whilst the </w:t>
      </w:r>
      <w:proofErr w:type="spellStart"/>
      <w:r w:rsidR="008A1675">
        <w:rPr>
          <w:rFonts w:ascii="Times New Roman" w:eastAsia="Times New Roman" w:hAnsi="Times New Roman"/>
          <w:lang w:val="en-GB" w:eastAsia="en-GB"/>
        </w:rPr>
        <w:t>PbR</w:t>
      </w:r>
      <w:proofErr w:type="spellEnd"/>
      <w:r w:rsidR="008A1675">
        <w:rPr>
          <w:rFonts w:ascii="Times New Roman" w:eastAsia="Times New Roman" w:hAnsi="Times New Roman"/>
          <w:lang w:val="en-GB" w:eastAsia="en-GB"/>
        </w:rPr>
        <w:t xml:space="preserve"> Excluded drugs transfer has been agreed with NHSE this has not been formally notified and therefore not reflected within the plan. </w:t>
      </w:r>
      <w:r w:rsidR="0015577D">
        <w:rPr>
          <w:rFonts w:ascii="Times New Roman" w:eastAsia="Times New Roman" w:hAnsi="Times New Roman"/>
          <w:lang w:val="en-GB" w:eastAsia="en-GB"/>
        </w:rPr>
        <w:t>This will have a neutral impact on our bottom line as the cost will also need to be included within acute budgets.</w:t>
      </w:r>
    </w:p>
    <w:p w:rsidR="003C362A" w:rsidRDefault="003C362A" w:rsidP="003C362A">
      <w:pPr>
        <w:jc w:val="both"/>
        <w:rPr>
          <w:rFonts w:ascii="Times New Roman" w:eastAsia="Times New Roman" w:hAnsi="Times New Roman"/>
          <w:lang w:val="en-GB" w:eastAsia="en-GB"/>
        </w:rPr>
      </w:pPr>
    </w:p>
    <w:tbl>
      <w:tblPr>
        <w:tblW w:w="4652" w:type="dxa"/>
        <w:tblInd w:w="1832" w:type="dxa"/>
        <w:tblLook w:val="04A0" w:firstRow="1" w:lastRow="0" w:firstColumn="1" w:lastColumn="0" w:noHBand="0" w:noVBand="1"/>
      </w:tblPr>
      <w:tblGrid>
        <w:gridCol w:w="2910"/>
        <w:gridCol w:w="766"/>
        <w:gridCol w:w="976"/>
      </w:tblGrid>
      <w:tr w:rsidR="00CD5426" w:rsidRPr="00CD5426" w:rsidTr="00CD5426">
        <w:trPr>
          <w:trHeight w:val="255"/>
        </w:trPr>
        <w:tc>
          <w:tcPr>
            <w:tcW w:w="3676" w:type="dxa"/>
            <w:gridSpan w:val="2"/>
            <w:tcBorders>
              <w:top w:val="nil"/>
              <w:left w:val="nil"/>
              <w:bottom w:val="nil"/>
              <w:right w:val="nil"/>
            </w:tcBorders>
            <w:shd w:val="clear" w:color="auto" w:fill="auto"/>
            <w:noWrap/>
            <w:vAlign w:val="bottom"/>
            <w:hideMark/>
          </w:tcPr>
          <w:p w:rsidR="00CD5426" w:rsidRPr="00CD5426" w:rsidRDefault="00CD5426" w:rsidP="00CD5426">
            <w:pPr>
              <w:rPr>
                <w:rFonts w:ascii="Times New Roman" w:eastAsia="Times New Roman" w:hAnsi="Times New Roman"/>
                <w:b/>
                <w:bCs/>
                <w:sz w:val="20"/>
                <w:szCs w:val="20"/>
                <w:lang w:val="en-GB" w:eastAsia="en-GB"/>
              </w:rPr>
            </w:pPr>
            <w:r w:rsidRPr="00CD5426">
              <w:rPr>
                <w:rFonts w:ascii="Times New Roman" w:eastAsia="Times New Roman" w:hAnsi="Times New Roman"/>
                <w:b/>
                <w:bCs/>
                <w:sz w:val="20"/>
                <w:szCs w:val="20"/>
                <w:lang w:val="en-GB" w:eastAsia="en-GB"/>
              </w:rPr>
              <w:t>Table 3 : Non Recurrent Allocations</w:t>
            </w:r>
          </w:p>
        </w:tc>
        <w:tc>
          <w:tcPr>
            <w:tcW w:w="976" w:type="dxa"/>
            <w:tcBorders>
              <w:top w:val="nil"/>
              <w:left w:val="nil"/>
              <w:bottom w:val="nil"/>
              <w:right w:val="nil"/>
            </w:tcBorders>
            <w:shd w:val="clear" w:color="auto" w:fill="auto"/>
            <w:noWrap/>
            <w:vAlign w:val="bottom"/>
            <w:hideMark/>
          </w:tcPr>
          <w:p w:rsidR="00CD5426" w:rsidRPr="00CD5426" w:rsidRDefault="00CD5426" w:rsidP="00CD5426">
            <w:pPr>
              <w:rPr>
                <w:rFonts w:ascii="Arial" w:eastAsia="Times New Roman" w:hAnsi="Arial" w:cs="Arial"/>
                <w:sz w:val="20"/>
                <w:szCs w:val="20"/>
                <w:lang w:val="en-GB" w:eastAsia="en-GB"/>
              </w:rPr>
            </w:pPr>
          </w:p>
        </w:tc>
      </w:tr>
      <w:tr w:rsidR="00CD5426" w:rsidRPr="00CD5426" w:rsidTr="00CD5426">
        <w:trPr>
          <w:trHeight w:val="255"/>
        </w:trPr>
        <w:tc>
          <w:tcPr>
            <w:tcW w:w="2910" w:type="dxa"/>
            <w:tcBorders>
              <w:top w:val="single" w:sz="4" w:space="0" w:color="auto"/>
              <w:left w:val="single" w:sz="4" w:space="0" w:color="auto"/>
              <w:bottom w:val="single" w:sz="4" w:space="0" w:color="auto"/>
              <w:right w:val="nil"/>
            </w:tcBorders>
            <w:shd w:val="clear" w:color="000000" w:fill="8DB4E2"/>
            <w:noWrap/>
            <w:vAlign w:val="bottom"/>
            <w:hideMark/>
          </w:tcPr>
          <w:p w:rsidR="00CD5426" w:rsidRPr="00CD5426" w:rsidRDefault="00CD5426" w:rsidP="00CD5426">
            <w:pPr>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 </w:t>
            </w:r>
          </w:p>
        </w:tc>
        <w:tc>
          <w:tcPr>
            <w:tcW w:w="766"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CD5426" w:rsidRPr="00CD5426" w:rsidRDefault="00CD5426" w:rsidP="00CD5426">
            <w:pPr>
              <w:jc w:val="center"/>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14/15</w:t>
            </w:r>
          </w:p>
        </w:tc>
        <w:tc>
          <w:tcPr>
            <w:tcW w:w="976" w:type="dxa"/>
            <w:tcBorders>
              <w:top w:val="single" w:sz="4" w:space="0" w:color="auto"/>
              <w:left w:val="nil"/>
              <w:bottom w:val="single" w:sz="4" w:space="0" w:color="auto"/>
              <w:right w:val="single" w:sz="4" w:space="0" w:color="auto"/>
            </w:tcBorders>
            <w:shd w:val="clear" w:color="000000" w:fill="8DB4E2"/>
            <w:noWrap/>
            <w:vAlign w:val="bottom"/>
            <w:hideMark/>
          </w:tcPr>
          <w:p w:rsidR="00CD5426" w:rsidRPr="00CD5426" w:rsidRDefault="00CD5426" w:rsidP="00CD5426">
            <w:pPr>
              <w:jc w:val="center"/>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15/16</w:t>
            </w:r>
          </w:p>
        </w:tc>
      </w:tr>
      <w:tr w:rsidR="00CD5426" w:rsidRPr="00CD5426" w:rsidTr="00CD5426">
        <w:trPr>
          <w:trHeight w:val="255"/>
        </w:trPr>
        <w:tc>
          <w:tcPr>
            <w:tcW w:w="2910" w:type="dxa"/>
            <w:tcBorders>
              <w:top w:val="nil"/>
              <w:left w:val="single" w:sz="4" w:space="0" w:color="auto"/>
              <w:bottom w:val="nil"/>
              <w:right w:val="nil"/>
            </w:tcBorders>
            <w:shd w:val="clear" w:color="auto" w:fill="auto"/>
            <w:noWrap/>
            <w:vAlign w:val="bottom"/>
            <w:hideMark/>
          </w:tcPr>
          <w:p w:rsidR="00CD5426" w:rsidRPr="00CD5426" w:rsidRDefault="00CD5426" w:rsidP="00CD5426">
            <w:pPr>
              <w:rPr>
                <w:rFonts w:ascii="Times New Roman" w:eastAsia="Times New Roman" w:hAnsi="Times New Roman"/>
                <w:sz w:val="20"/>
                <w:szCs w:val="20"/>
                <w:lang w:val="en-GB" w:eastAsia="en-GB"/>
              </w:rPr>
            </w:pPr>
            <w:proofErr w:type="spellStart"/>
            <w:r w:rsidRPr="00CD5426">
              <w:rPr>
                <w:rFonts w:ascii="Times New Roman" w:eastAsia="Times New Roman" w:hAnsi="Times New Roman"/>
                <w:sz w:val="20"/>
                <w:szCs w:val="20"/>
                <w:lang w:val="en-GB" w:eastAsia="en-GB"/>
              </w:rPr>
              <w:t>Prev</w:t>
            </w:r>
            <w:proofErr w:type="spellEnd"/>
            <w:r w:rsidRPr="00CD5426">
              <w:rPr>
                <w:rFonts w:ascii="Times New Roman" w:eastAsia="Times New Roman" w:hAnsi="Times New Roman"/>
                <w:sz w:val="20"/>
                <w:szCs w:val="20"/>
                <w:lang w:val="en-GB" w:eastAsia="en-GB"/>
              </w:rPr>
              <w:t xml:space="preserve"> Year surplus return</w:t>
            </w:r>
          </w:p>
        </w:tc>
        <w:tc>
          <w:tcPr>
            <w:tcW w:w="766" w:type="dxa"/>
            <w:tcBorders>
              <w:top w:val="nil"/>
              <w:left w:val="single" w:sz="4" w:space="0" w:color="auto"/>
              <w:bottom w:val="nil"/>
              <w:right w:val="single" w:sz="4" w:space="0" w:color="auto"/>
            </w:tcBorders>
            <w:shd w:val="clear" w:color="auto" w:fill="auto"/>
            <w:noWrap/>
            <w:vAlign w:val="bottom"/>
            <w:hideMark/>
          </w:tcPr>
          <w:p w:rsidR="00CD5426" w:rsidRPr="00CD5426" w:rsidRDefault="00CD5426" w:rsidP="00CD5426">
            <w:pPr>
              <w:jc w:val="right"/>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£4,780</w:t>
            </w:r>
          </w:p>
        </w:tc>
        <w:tc>
          <w:tcPr>
            <w:tcW w:w="976" w:type="dxa"/>
            <w:tcBorders>
              <w:top w:val="nil"/>
              <w:left w:val="nil"/>
              <w:bottom w:val="nil"/>
              <w:right w:val="single" w:sz="4" w:space="0" w:color="auto"/>
            </w:tcBorders>
            <w:shd w:val="clear" w:color="auto" w:fill="auto"/>
            <w:noWrap/>
            <w:vAlign w:val="bottom"/>
            <w:hideMark/>
          </w:tcPr>
          <w:p w:rsidR="00CD5426" w:rsidRPr="00CD5426" w:rsidRDefault="00CD5426" w:rsidP="00CD5426">
            <w:pPr>
              <w:jc w:val="right"/>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£4,780</w:t>
            </w:r>
          </w:p>
        </w:tc>
      </w:tr>
      <w:tr w:rsidR="00CD5426" w:rsidRPr="00CD5426" w:rsidTr="00CD5426">
        <w:trPr>
          <w:trHeight w:val="255"/>
        </w:trPr>
        <w:tc>
          <w:tcPr>
            <w:tcW w:w="2910" w:type="dxa"/>
            <w:tcBorders>
              <w:top w:val="nil"/>
              <w:left w:val="single" w:sz="4" w:space="0" w:color="auto"/>
              <w:bottom w:val="nil"/>
              <w:right w:val="nil"/>
            </w:tcBorders>
            <w:shd w:val="clear" w:color="auto" w:fill="auto"/>
            <w:noWrap/>
            <w:vAlign w:val="bottom"/>
            <w:hideMark/>
          </w:tcPr>
          <w:p w:rsidR="00CD5426" w:rsidRPr="00CD5426" w:rsidRDefault="00CD5426" w:rsidP="00CD5426">
            <w:pPr>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 xml:space="preserve">NHSE - </w:t>
            </w:r>
            <w:proofErr w:type="spellStart"/>
            <w:r w:rsidRPr="00CD5426">
              <w:rPr>
                <w:rFonts w:ascii="Times New Roman" w:eastAsia="Times New Roman" w:hAnsi="Times New Roman"/>
                <w:sz w:val="20"/>
                <w:szCs w:val="20"/>
                <w:lang w:val="en-GB" w:eastAsia="en-GB"/>
              </w:rPr>
              <w:t>PbR</w:t>
            </w:r>
            <w:proofErr w:type="spellEnd"/>
            <w:r w:rsidRPr="00CD5426">
              <w:rPr>
                <w:rFonts w:ascii="Times New Roman" w:eastAsia="Times New Roman" w:hAnsi="Times New Roman"/>
                <w:sz w:val="20"/>
                <w:szCs w:val="20"/>
                <w:lang w:val="en-GB" w:eastAsia="en-GB"/>
              </w:rPr>
              <w:t xml:space="preserve"> excluded drugs</w:t>
            </w:r>
          </w:p>
        </w:tc>
        <w:tc>
          <w:tcPr>
            <w:tcW w:w="766" w:type="dxa"/>
            <w:tcBorders>
              <w:top w:val="nil"/>
              <w:left w:val="single" w:sz="4" w:space="0" w:color="auto"/>
              <w:bottom w:val="nil"/>
              <w:right w:val="single" w:sz="4" w:space="0" w:color="auto"/>
            </w:tcBorders>
            <w:shd w:val="clear" w:color="auto" w:fill="auto"/>
            <w:noWrap/>
            <w:vAlign w:val="bottom"/>
            <w:hideMark/>
          </w:tcPr>
          <w:p w:rsidR="00CD5426" w:rsidRPr="00CD5426" w:rsidRDefault="00CD5426" w:rsidP="00CD5426">
            <w:pPr>
              <w:jc w:val="right"/>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£2,969</w:t>
            </w:r>
          </w:p>
        </w:tc>
        <w:tc>
          <w:tcPr>
            <w:tcW w:w="976" w:type="dxa"/>
            <w:tcBorders>
              <w:top w:val="nil"/>
              <w:left w:val="nil"/>
              <w:bottom w:val="nil"/>
              <w:right w:val="single" w:sz="4" w:space="0" w:color="auto"/>
            </w:tcBorders>
            <w:shd w:val="clear" w:color="auto" w:fill="auto"/>
            <w:noWrap/>
            <w:vAlign w:val="bottom"/>
            <w:hideMark/>
          </w:tcPr>
          <w:p w:rsidR="00CD5426" w:rsidRPr="00CD5426" w:rsidRDefault="00CD5426" w:rsidP="00955FD4">
            <w:pPr>
              <w:jc w:val="right"/>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w:t>
            </w:r>
            <w:r w:rsidR="00955FD4">
              <w:rPr>
                <w:rFonts w:ascii="Times New Roman" w:eastAsia="Times New Roman" w:hAnsi="Times New Roman"/>
                <w:sz w:val="20"/>
                <w:szCs w:val="20"/>
                <w:lang w:val="en-GB" w:eastAsia="en-GB"/>
              </w:rPr>
              <w:t>2,969</w:t>
            </w:r>
          </w:p>
        </w:tc>
      </w:tr>
      <w:tr w:rsidR="00CD5426" w:rsidRPr="00CD5426" w:rsidTr="00CD5426">
        <w:trPr>
          <w:trHeight w:val="255"/>
        </w:trPr>
        <w:tc>
          <w:tcPr>
            <w:tcW w:w="2910" w:type="dxa"/>
            <w:tcBorders>
              <w:top w:val="nil"/>
              <w:left w:val="single" w:sz="4" w:space="0" w:color="auto"/>
              <w:bottom w:val="nil"/>
              <w:right w:val="nil"/>
            </w:tcBorders>
            <w:shd w:val="clear" w:color="auto" w:fill="auto"/>
            <w:noWrap/>
            <w:vAlign w:val="bottom"/>
            <w:hideMark/>
          </w:tcPr>
          <w:p w:rsidR="00CD5426" w:rsidRPr="00CD5426" w:rsidRDefault="00CD5426" w:rsidP="00CD5426">
            <w:pPr>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GP IM&amp;T</w:t>
            </w:r>
          </w:p>
        </w:tc>
        <w:tc>
          <w:tcPr>
            <w:tcW w:w="766" w:type="dxa"/>
            <w:tcBorders>
              <w:top w:val="nil"/>
              <w:left w:val="single" w:sz="4" w:space="0" w:color="auto"/>
              <w:bottom w:val="nil"/>
              <w:right w:val="single" w:sz="4" w:space="0" w:color="auto"/>
            </w:tcBorders>
            <w:shd w:val="clear" w:color="auto" w:fill="auto"/>
            <w:noWrap/>
            <w:vAlign w:val="bottom"/>
            <w:hideMark/>
          </w:tcPr>
          <w:p w:rsidR="00CD5426" w:rsidRPr="00CD5426" w:rsidRDefault="00CD5426" w:rsidP="00CD5426">
            <w:pPr>
              <w:jc w:val="right"/>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£0</w:t>
            </w:r>
          </w:p>
        </w:tc>
        <w:tc>
          <w:tcPr>
            <w:tcW w:w="976" w:type="dxa"/>
            <w:tcBorders>
              <w:top w:val="nil"/>
              <w:left w:val="nil"/>
              <w:bottom w:val="nil"/>
              <w:right w:val="single" w:sz="4" w:space="0" w:color="auto"/>
            </w:tcBorders>
            <w:shd w:val="clear" w:color="auto" w:fill="auto"/>
            <w:noWrap/>
            <w:vAlign w:val="bottom"/>
            <w:hideMark/>
          </w:tcPr>
          <w:p w:rsidR="00CD5426" w:rsidRPr="00CD5426" w:rsidRDefault="00CD5426" w:rsidP="00CD5426">
            <w:pPr>
              <w:jc w:val="right"/>
              <w:rPr>
                <w:rFonts w:ascii="Times New Roman" w:eastAsia="Times New Roman" w:hAnsi="Times New Roman"/>
                <w:sz w:val="20"/>
                <w:szCs w:val="20"/>
                <w:lang w:val="en-GB" w:eastAsia="en-GB"/>
              </w:rPr>
            </w:pPr>
            <w:r w:rsidRPr="00CD5426">
              <w:rPr>
                <w:rFonts w:ascii="Times New Roman" w:eastAsia="Times New Roman" w:hAnsi="Times New Roman"/>
                <w:sz w:val="20"/>
                <w:szCs w:val="20"/>
                <w:lang w:val="en-GB" w:eastAsia="en-GB"/>
              </w:rPr>
              <w:t>£0</w:t>
            </w:r>
          </w:p>
        </w:tc>
      </w:tr>
      <w:tr w:rsidR="00CD5426" w:rsidRPr="00CD5426" w:rsidTr="00CD5426">
        <w:trPr>
          <w:trHeight w:val="255"/>
        </w:trPr>
        <w:tc>
          <w:tcPr>
            <w:tcW w:w="2910" w:type="dxa"/>
            <w:tcBorders>
              <w:top w:val="single" w:sz="4" w:space="0" w:color="auto"/>
              <w:left w:val="single" w:sz="4" w:space="0" w:color="auto"/>
              <w:bottom w:val="single" w:sz="4" w:space="0" w:color="auto"/>
              <w:right w:val="nil"/>
            </w:tcBorders>
            <w:shd w:val="clear" w:color="auto" w:fill="auto"/>
            <w:noWrap/>
            <w:vAlign w:val="bottom"/>
            <w:hideMark/>
          </w:tcPr>
          <w:p w:rsidR="00CD5426" w:rsidRPr="00CD5426" w:rsidRDefault="00CD5426" w:rsidP="00CD5426">
            <w:pPr>
              <w:rPr>
                <w:rFonts w:ascii="Times New Roman" w:eastAsia="Times New Roman" w:hAnsi="Times New Roman"/>
                <w:b/>
                <w:bCs/>
                <w:sz w:val="20"/>
                <w:szCs w:val="20"/>
                <w:lang w:val="en-GB" w:eastAsia="en-GB"/>
              </w:rPr>
            </w:pPr>
            <w:r w:rsidRPr="00CD5426">
              <w:rPr>
                <w:rFonts w:ascii="Times New Roman" w:eastAsia="Times New Roman" w:hAnsi="Times New Roman"/>
                <w:b/>
                <w:bCs/>
                <w:sz w:val="20"/>
                <w:szCs w:val="20"/>
                <w:lang w:val="en-GB" w:eastAsia="en-GB"/>
              </w:rPr>
              <w:t>Total</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426" w:rsidRPr="00CD5426" w:rsidRDefault="00CD5426" w:rsidP="00CD5426">
            <w:pPr>
              <w:jc w:val="right"/>
              <w:rPr>
                <w:rFonts w:ascii="Times New Roman" w:eastAsia="Times New Roman" w:hAnsi="Times New Roman"/>
                <w:b/>
                <w:bCs/>
                <w:sz w:val="20"/>
                <w:szCs w:val="20"/>
                <w:lang w:val="en-GB" w:eastAsia="en-GB"/>
              </w:rPr>
            </w:pPr>
            <w:r w:rsidRPr="00CD5426">
              <w:rPr>
                <w:rFonts w:ascii="Times New Roman" w:eastAsia="Times New Roman" w:hAnsi="Times New Roman"/>
                <w:b/>
                <w:bCs/>
                <w:sz w:val="20"/>
                <w:szCs w:val="20"/>
                <w:lang w:val="en-GB" w:eastAsia="en-GB"/>
              </w:rPr>
              <w:t>£7,749</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CD5426" w:rsidRPr="00CD5426" w:rsidRDefault="00CD5426" w:rsidP="00873F72">
            <w:pPr>
              <w:jc w:val="right"/>
              <w:rPr>
                <w:rFonts w:ascii="Times New Roman" w:eastAsia="Times New Roman" w:hAnsi="Times New Roman"/>
                <w:b/>
                <w:bCs/>
                <w:sz w:val="20"/>
                <w:szCs w:val="20"/>
                <w:lang w:val="en-GB" w:eastAsia="en-GB"/>
              </w:rPr>
            </w:pPr>
            <w:r w:rsidRPr="00CD5426">
              <w:rPr>
                <w:rFonts w:ascii="Times New Roman" w:eastAsia="Times New Roman" w:hAnsi="Times New Roman"/>
                <w:b/>
                <w:bCs/>
                <w:sz w:val="20"/>
                <w:szCs w:val="20"/>
                <w:lang w:val="en-GB" w:eastAsia="en-GB"/>
              </w:rPr>
              <w:t>£</w:t>
            </w:r>
            <w:r w:rsidR="00873F72">
              <w:rPr>
                <w:rFonts w:ascii="Times New Roman" w:eastAsia="Times New Roman" w:hAnsi="Times New Roman"/>
                <w:b/>
                <w:bCs/>
                <w:sz w:val="20"/>
                <w:szCs w:val="20"/>
                <w:lang w:val="en-GB" w:eastAsia="en-GB"/>
              </w:rPr>
              <w:t>7</w:t>
            </w:r>
            <w:r w:rsidRPr="00CD5426">
              <w:rPr>
                <w:rFonts w:ascii="Times New Roman" w:eastAsia="Times New Roman" w:hAnsi="Times New Roman"/>
                <w:b/>
                <w:bCs/>
                <w:sz w:val="20"/>
                <w:szCs w:val="20"/>
                <w:lang w:val="en-GB" w:eastAsia="en-GB"/>
              </w:rPr>
              <w:t>,7</w:t>
            </w:r>
            <w:r w:rsidR="00873F72">
              <w:rPr>
                <w:rFonts w:ascii="Times New Roman" w:eastAsia="Times New Roman" w:hAnsi="Times New Roman"/>
                <w:b/>
                <w:bCs/>
                <w:sz w:val="20"/>
                <w:szCs w:val="20"/>
                <w:lang w:val="en-GB" w:eastAsia="en-GB"/>
              </w:rPr>
              <w:t>49</w:t>
            </w:r>
          </w:p>
        </w:tc>
      </w:tr>
    </w:tbl>
    <w:p w:rsidR="003C362A" w:rsidRDefault="003C362A" w:rsidP="003C362A">
      <w:pPr>
        <w:jc w:val="both"/>
        <w:rPr>
          <w:rFonts w:ascii="Times New Roman" w:eastAsia="Times New Roman" w:hAnsi="Times New Roman"/>
          <w:lang w:val="en-GB" w:eastAsia="en-GB"/>
        </w:rPr>
      </w:pPr>
    </w:p>
    <w:p w:rsidR="0040731F" w:rsidRPr="0040731F" w:rsidRDefault="0040731F" w:rsidP="003C362A">
      <w:pPr>
        <w:jc w:val="both"/>
        <w:rPr>
          <w:rFonts w:ascii="Times New Roman" w:eastAsia="Times New Roman" w:hAnsi="Times New Roman"/>
          <w:i/>
          <w:lang w:val="en-GB" w:eastAsia="en-GB"/>
        </w:rPr>
      </w:pPr>
      <w:r w:rsidRPr="0040731F">
        <w:rPr>
          <w:rFonts w:ascii="Times New Roman" w:eastAsia="Times New Roman" w:hAnsi="Times New Roman"/>
          <w:i/>
          <w:lang w:val="en-GB" w:eastAsia="en-GB"/>
        </w:rPr>
        <w:tab/>
        <w:t>Previous Year Surplus Return</w:t>
      </w:r>
    </w:p>
    <w:p w:rsidR="0040731F" w:rsidRDefault="0040731F" w:rsidP="0040731F">
      <w:pPr>
        <w:ind w:left="709"/>
        <w:jc w:val="both"/>
        <w:rPr>
          <w:rFonts w:ascii="Times New Roman" w:eastAsia="Times New Roman" w:hAnsi="Times New Roman"/>
          <w:lang w:val="en-GB" w:eastAsia="en-GB"/>
        </w:rPr>
      </w:pPr>
      <w:r>
        <w:rPr>
          <w:rFonts w:ascii="Times New Roman" w:eastAsia="Times New Roman" w:hAnsi="Times New Roman"/>
          <w:lang w:val="en-GB" w:eastAsia="en-GB"/>
        </w:rPr>
        <w:t xml:space="preserve">Historically, any surpluses generated are returned as a </w:t>
      </w:r>
      <w:proofErr w:type="spellStart"/>
      <w:r>
        <w:rPr>
          <w:rFonts w:ascii="Times New Roman" w:eastAsia="Times New Roman" w:hAnsi="Times New Roman"/>
          <w:lang w:val="en-GB" w:eastAsia="en-GB"/>
        </w:rPr>
        <w:t>non recurrent</w:t>
      </w:r>
      <w:proofErr w:type="spellEnd"/>
      <w:r>
        <w:rPr>
          <w:rFonts w:ascii="Times New Roman" w:eastAsia="Times New Roman" w:hAnsi="Times New Roman"/>
          <w:lang w:val="en-GB" w:eastAsia="en-GB"/>
        </w:rPr>
        <w:t xml:space="preserve"> allocation the following i.e. surplus i</w:t>
      </w:r>
      <w:r w:rsidR="00955FD4">
        <w:rPr>
          <w:rFonts w:ascii="Times New Roman" w:eastAsia="Times New Roman" w:hAnsi="Times New Roman"/>
          <w:lang w:val="en-GB" w:eastAsia="en-GB"/>
        </w:rPr>
        <w:t>n</w:t>
      </w:r>
      <w:r>
        <w:rPr>
          <w:rFonts w:ascii="Times New Roman" w:eastAsia="Times New Roman" w:hAnsi="Times New Roman"/>
          <w:lang w:val="en-GB" w:eastAsia="en-GB"/>
        </w:rPr>
        <w:t xml:space="preserve"> 13/14 returned in 14/15. NHSE guidance now states that this is now subject to review </w:t>
      </w:r>
      <w:r w:rsidR="00955FD4">
        <w:rPr>
          <w:rFonts w:ascii="Times New Roman" w:eastAsia="Times New Roman" w:hAnsi="Times New Roman"/>
          <w:lang w:val="en-GB" w:eastAsia="en-GB"/>
        </w:rPr>
        <w:t xml:space="preserve">and </w:t>
      </w:r>
      <w:r>
        <w:rPr>
          <w:rFonts w:ascii="Times New Roman" w:eastAsia="Times New Roman" w:hAnsi="Times New Roman"/>
          <w:lang w:val="en-GB" w:eastAsia="en-GB"/>
        </w:rPr>
        <w:t xml:space="preserve">as such automatic return </w:t>
      </w:r>
      <w:r w:rsidR="00955FD4">
        <w:rPr>
          <w:rFonts w:ascii="Times New Roman" w:eastAsia="Times New Roman" w:hAnsi="Times New Roman"/>
          <w:lang w:val="en-GB" w:eastAsia="en-GB"/>
        </w:rPr>
        <w:t>can</w:t>
      </w:r>
      <w:r>
        <w:rPr>
          <w:rFonts w:ascii="Times New Roman" w:eastAsia="Times New Roman" w:hAnsi="Times New Roman"/>
          <w:lang w:val="en-GB" w:eastAsia="en-GB"/>
        </w:rPr>
        <w:t xml:space="preserve"> no longer </w:t>
      </w:r>
      <w:r w:rsidR="00955FD4">
        <w:rPr>
          <w:rFonts w:ascii="Times New Roman" w:eastAsia="Times New Roman" w:hAnsi="Times New Roman"/>
          <w:lang w:val="en-GB" w:eastAsia="en-GB"/>
        </w:rPr>
        <w:t xml:space="preserve">be </w:t>
      </w:r>
      <w:r>
        <w:rPr>
          <w:rFonts w:ascii="Times New Roman" w:eastAsia="Times New Roman" w:hAnsi="Times New Roman"/>
          <w:lang w:val="en-GB" w:eastAsia="en-GB"/>
        </w:rPr>
        <w:t>guaranteed for the following</w:t>
      </w:r>
      <w:r w:rsidR="00955FD4">
        <w:rPr>
          <w:rFonts w:ascii="Times New Roman" w:eastAsia="Times New Roman" w:hAnsi="Times New Roman"/>
          <w:lang w:val="en-GB" w:eastAsia="en-GB"/>
        </w:rPr>
        <w:t xml:space="preserve"> year</w:t>
      </w:r>
      <w:r>
        <w:rPr>
          <w:rFonts w:ascii="Times New Roman" w:eastAsia="Times New Roman" w:hAnsi="Times New Roman"/>
          <w:lang w:val="en-GB" w:eastAsia="en-GB"/>
        </w:rPr>
        <w:t>.</w:t>
      </w:r>
    </w:p>
    <w:p w:rsidR="0040731F" w:rsidRDefault="0040731F" w:rsidP="003C362A">
      <w:pPr>
        <w:jc w:val="both"/>
        <w:rPr>
          <w:rFonts w:ascii="Times New Roman" w:eastAsia="Times New Roman" w:hAnsi="Times New Roman"/>
          <w:lang w:val="en-GB" w:eastAsia="en-GB"/>
        </w:rPr>
      </w:pPr>
    </w:p>
    <w:p w:rsidR="0015577D" w:rsidRDefault="0015577D" w:rsidP="003C362A">
      <w:pPr>
        <w:jc w:val="both"/>
        <w:rPr>
          <w:rFonts w:ascii="Times New Roman" w:eastAsia="Times New Roman" w:hAnsi="Times New Roman"/>
          <w:lang w:val="en-GB" w:eastAsia="en-GB"/>
        </w:rPr>
      </w:pPr>
    </w:p>
    <w:p w:rsidR="0015577D" w:rsidRDefault="0015577D" w:rsidP="003C362A">
      <w:pPr>
        <w:jc w:val="both"/>
        <w:rPr>
          <w:rFonts w:ascii="Times New Roman" w:eastAsia="Times New Roman" w:hAnsi="Times New Roman"/>
          <w:lang w:val="en-GB" w:eastAsia="en-GB"/>
        </w:rPr>
      </w:pPr>
    </w:p>
    <w:p w:rsidR="0040731F" w:rsidRPr="0040731F" w:rsidRDefault="0040731F" w:rsidP="003C362A">
      <w:pPr>
        <w:jc w:val="both"/>
        <w:rPr>
          <w:rFonts w:ascii="Times New Roman" w:eastAsia="Times New Roman" w:hAnsi="Times New Roman"/>
          <w:i/>
          <w:lang w:val="en-GB" w:eastAsia="en-GB"/>
        </w:rPr>
      </w:pPr>
      <w:r w:rsidRPr="0040731F">
        <w:rPr>
          <w:rFonts w:ascii="Times New Roman" w:eastAsia="Times New Roman" w:hAnsi="Times New Roman"/>
          <w:i/>
          <w:lang w:val="en-GB" w:eastAsia="en-GB"/>
        </w:rPr>
        <w:tab/>
      </w:r>
      <w:proofErr w:type="spellStart"/>
      <w:r w:rsidRPr="0040731F">
        <w:rPr>
          <w:rFonts w:ascii="Times New Roman" w:eastAsia="Times New Roman" w:hAnsi="Times New Roman"/>
          <w:i/>
          <w:lang w:val="en-GB" w:eastAsia="en-GB"/>
        </w:rPr>
        <w:t>PbR</w:t>
      </w:r>
      <w:proofErr w:type="spellEnd"/>
      <w:r w:rsidRPr="0040731F">
        <w:rPr>
          <w:rFonts w:ascii="Times New Roman" w:eastAsia="Times New Roman" w:hAnsi="Times New Roman"/>
          <w:i/>
          <w:lang w:val="en-GB" w:eastAsia="en-GB"/>
        </w:rPr>
        <w:t xml:space="preserve"> Excluded Dugs</w:t>
      </w:r>
    </w:p>
    <w:p w:rsidR="00CB687A" w:rsidRDefault="003C362A" w:rsidP="003C362A">
      <w:pPr>
        <w:ind w:left="709" w:hanging="709"/>
        <w:jc w:val="both"/>
        <w:rPr>
          <w:rFonts w:ascii="Times New Roman" w:eastAsia="Times New Roman" w:hAnsi="Times New Roman"/>
          <w:lang w:val="en-GB" w:eastAsia="en-GB"/>
        </w:rPr>
      </w:pPr>
      <w:r w:rsidRPr="003C362A">
        <w:rPr>
          <w:rFonts w:ascii="Times New Roman" w:eastAsia="Times New Roman" w:hAnsi="Times New Roman"/>
          <w:lang w:val="en-GB" w:eastAsia="en-GB"/>
        </w:rPr>
        <w:t xml:space="preserve"> </w:t>
      </w:r>
      <w:r>
        <w:rPr>
          <w:rFonts w:ascii="Times New Roman" w:eastAsia="Times New Roman" w:hAnsi="Times New Roman"/>
          <w:lang w:val="en-GB" w:eastAsia="en-GB"/>
        </w:rPr>
        <w:tab/>
        <w:t>It is expected that the ‘</w:t>
      </w:r>
      <w:proofErr w:type="spellStart"/>
      <w:r>
        <w:rPr>
          <w:rFonts w:ascii="Times New Roman" w:eastAsia="Times New Roman" w:hAnsi="Times New Roman"/>
          <w:lang w:val="en-GB" w:eastAsia="en-GB"/>
        </w:rPr>
        <w:t>PbR</w:t>
      </w:r>
      <w:proofErr w:type="spellEnd"/>
      <w:r>
        <w:rPr>
          <w:rFonts w:ascii="Times New Roman" w:eastAsia="Times New Roman" w:hAnsi="Times New Roman"/>
          <w:lang w:val="en-GB" w:eastAsia="en-GB"/>
        </w:rPr>
        <w:t xml:space="preserve"> excluded drugs’ transfer from NHSE will be made recurrent in 14/15 and form part of 15/16 recurrent allocation going forward.</w:t>
      </w:r>
      <w:r w:rsidR="00955FD4">
        <w:rPr>
          <w:rFonts w:ascii="Times New Roman" w:eastAsia="Times New Roman" w:hAnsi="Times New Roman"/>
          <w:lang w:val="en-GB" w:eastAsia="en-GB"/>
        </w:rPr>
        <w:t xml:space="preserve"> Confirmation of this allocation is awaited from NHSE.</w:t>
      </w:r>
      <w:r w:rsidR="008A1675">
        <w:rPr>
          <w:rFonts w:ascii="Times New Roman" w:eastAsia="Times New Roman" w:hAnsi="Times New Roman"/>
          <w:lang w:val="en-GB" w:eastAsia="en-GB"/>
        </w:rPr>
        <w:t xml:space="preserve"> The costs of this are set within the acute contract with Stockport Foundation Trust.</w:t>
      </w:r>
      <w:r w:rsidR="0040731F">
        <w:rPr>
          <w:rFonts w:ascii="Times New Roman" w:eastAsia="Times New Roman" w:hAnsi="Times New Roman"/>
          <w:lang w:val="en-GB" w:eastAsia="en-GB"/>
        </w:rPr>
        <w:tab/>
      </w:r>
    </w:p>
    <w:p w:rsidR="00CB687A" w:rsidRDefault="00CB687A" w:rsidP="003C362A">
      <w:pPr>
        <w:ind w:left="709" w:hanging="709"/>
        <w:jc w:val="both"/>
        <w:rPr>
          <w:rFonts w:ascii="Times New Roman" w:eastAsia="Times New Roman" w:hAnsi="Times New Roman"/>
          <w:lang w:val="en-GB" w:eastAsia="en-GB"/>
        </w:rPr>
      </w:pPr>
    </w:p>
    <w:p w:rsidR="0040731F" w:rsidRPr="0040731F" w:rsidRDefault="0040731F" w:rsidP="00CB687A">
      <w:pPr>
        <w:ind w:left="709"/>
        <w:jc w:val="both"/>
        <w:rPr>
          <w:rFonts w:ascii="Times New Roman" w:eastAsia="Times New Roman" w:hAnsi="Times New Roman"/>
          <w:i/>
          <w:lang w:val="en-GB" w:eastAsia="en-GB"/>
        </w:rPr>
      </w:pPr>
      <w:r w:rsidRPr="0040731F">
        <w:rPr>
          <w:rFonts w:ascii="Times New Roman" w:eastAsia="Times New Roman" w:hAnsi="Times New Roman"/>
          <w:i/>
          <w:lang w:val="en-GB" w:eastAsia="en-GB"/>
        </w:rPr>
        <w:t>GP IT</w:t>
      </w:r>
    </w:p>
    <w:p w:rsidR="00CD5426" w:rsidRDefault="00CD5426" w:rsidP="00CD5426">
      <w:pPr>
        <w:ind w:left="709"/>
        <w:jc w:val="both"/>
        <w:rPr>
          <w:rFonts w:ascii="Times New Roman" w:eastAsia="Times New Roman" w:hAnsi="Times New Roman"/>
          <w:lang w:val="en-GB" w:eastAsia="en-GB"/>
        </w:rPr>
      </w:pPr>
      <w:r>
        <w:rPr>
          <w:rFonts w:ascii="Times New Roman" w:eastAsia="Times New Roman" w:hAnsi="Times New Roman"/>
          <w:lang w:val="en-GB" w:eastAsia="en-GB"/>
        </w:rPr>
        <w:t xml:space="preserve">The responsibility for GP IT will transfer to the CCGs in 14/15 </w:t>
      </w:r>
      <w:r w:rsidR="0040731F">
        <w:rPr>
          <w:rFonts w:ascii="Times New Roman" w:eastAsia="Times New Roman" w:hAnsi="Times New Roman"/>
          <w:lang w:val="en-GB" w:eastAsia="en-GB"/>
        </w:rPr>
        <w:t xml:space="preserve">although notification of the allocations by NHSE is still awaited. Members should note that neither the allocation </w:t>
      </w:r>
      <w:r w:rsidR="001C51F1">
        <w:rPr>
          <w:rFonts w:ascii="Times New Roman" w:eastAsia="Times New Roman" w:hAnsi="Times New Roman"/>
          <w:lang w:val="en-GB" w:eastAsia="en-GB"/>
        </w:rPr>
        <w:t>n</w:t>
      </w:r>
      <w:r w:rsidR="0040731F">
        <w:rPr>
          <w:rFonts w:ascii="Times New Roman" w:eastAsia="Times New Roman" w:hAnsi="Times New Roman"/>
          <w:lang w:val="en-GB" w:eastAsia="en-GB"/>
        </w:rPr>
        <w:t xml:space="preserve">or expenditure commitment has been reflected within our opening plans.  </w:t>
      </w:r>
    </w:p>
    <w:p w:rsidR="003C362A" w:rsidRDefault="003C362A" w:rsidP="003C362A">
      <w:pPr>
        <w:ind w:left="709" w:hanging="709"/>
        <w:jc w:val="both"/>
        <w:rPr>
          <w:rFonts w:ascii="Times New Roman" w:eastAsia="Times New Roman" w:hAnsi="Times New Roman"/>
          <w:lang w:val="en-GB" w:eastAsia="en-GB"/>
        </w:rPr>
      </w:pPr>
    </w:p>
    <w:p w:rsidR="005956A2" w:rsidRDefault="005956A2" w:rsidP="001C70E3">
      <w:pPr>
        <w:jc w:val="both"/>
        <w:rPr>
          <w:rFonts w:ascii="Arial" w:eastAsia="Times New Roman" w:hAnsi="Arial" w:cs="Arial"/>
          <w:b/>
          <w:lang w:val="en-GB" w:eastAsia="en-GB"/>
        </w:rPr>
      </w:pPr>
    </w:p>
    <w:p w:rsidR="00C30719" w:rsidRDefault="00955FD4" w:rsidP="001C70E3">
      <w:pPr>
        <w:jc w:val="both"/>
        <w:rPr>
          <w:rFonts w:ascii="Arial" w:eastAsia="Times New Roman" w:hAnsi="Arial" w:cs="Arial"/>
          <w:b/>
          <w:lang w:val="en-GB" w:eastAsia="en-GB"/>
        </w:rPr>
      </w:pPr>
      <w:r>
        <w:rPr>
          <w:rFonts w:ascii="Arial" w:eastAsia="Times New Roman" w:hAnsi="Arial" w:cs="Arial"/>
          <w:b/>
          <w:lang w:val="en-GB" w:eastAsia="en-GB"/>
        </w:rPr>
        <w:t>Expenditure</w:t>
      </w:r>
      <w:r w:rsidR="00C30719">
        <w:rPr>
          <w:rFonts w:ascii="Arial" w:eastAsia="Times New Roman" w:hAnsi="Arial" w:cs="Arial"/>
          <w:b/>
          <w:lang w:val="en-GB" w:eastAsia="en-GB"/>
        </w:rPr>
        <w:t xml:space="preserve"> </w:t>
      </w:r>
      <w:r w:rsidR="00CB687A">
        <w:rPr>
          <w:rFonts w:ascii="Arial" w:eastAsia="Times New Roman" w:hAnsi="Arial" w:cs="Arial"/>
          <w:b/>
          <w:lang w:val="en-GB" w:eastAsia="en-GB"/>
        </w:rPr>
        <w:t>Budgets</w:t>
      </w:r>
    </w:p>
    <w:p w:rsidR="00955FD4" w:rsidRDefault="00955FD4" w:rsidP="001C70E3">
      <w:pPr>
        <w:jc w:val="both"/>
        <w:rPr>
          <w:rFonts w:ascii="Arial" w:eastAsia="Times New Roman" w:hAnsi="Arial" w:cs="Arial"/>
          <w:b/>
          <w:lang w:val="en-GB" w:eastAsia="en-GB"/>
        </w:rPr>
      </w:pPr>
    </w:p>
    <w:p w:rsidR="00CB687A" w:rsidRDefault="00CB687A" w:rsidP="00CB687A">
      <w:pPr>
        <w:ind w:left="567"/>
        <w:jc w:val="both"/>
        <w:rPr>
          <w:rFonts w:ascii="Arial" w:eastAsia="Times New Roman" w:hAnsi="Arial" w:cs="Arial"/>
          <w:b/>
          <w:lang w:val="en-GB" w:eastAsia="en-GB"/>
        </w:rPr>
      </w:pPr>
      <w:r>
        <w:rPr>
          <w:rFonts w:ascii="Arial" w:eastAsia="Times New Roman" w:hAnsi="Arial" w:cs="Arial"/>
          <w:b/>
          <w:lang w:val="en-GB" w:eastAsia="en-GB"/>
        </w:rPr>
        <w:t>Baseline budget 14/15</w:t>
      </w:r>
    </w:p>
    <w:p w:rsidR="00CB687A" w:rsidRPr="00CB687A" w:rsidRDefault="00CB687A" w:rsidP="00CB687A">
      <w:pPr>
        <w:ind w:left="567" w:hanging="567"/>
        <w:jc w:val="both"/>
        <w:rPr>
          <w:rFonts w:ascii="Times New Roman" w:eastAsia="Times New Roman" w:hAnsi="Times New Roman"/>
          <w:lang w:val="en-GB" w:eastAsia="en-GB"/>
        </w:rPr>
      </w:pPr>
      <w:r w:rsidRPr="00CB687A">
        <w:rPr>
          <w:rFonts w:ascii="Times New Roman" w:eastAsia="Times New Roman" w:hAnsi="Times New Roman"/>
          <w:lang w:val="en-GB" w:eastAsia="en-GB"/>
        </w:rPr>
        <w:t>4.3</w:t>
      </w:r>
      <w:r w:rsidRPr="00CB687A">
        <w:rPr>
          <w:rFonts w:ascii="Times New Roman" w:eastAsia="Times New Roman" w:hAnsi="Times New Roman"/>
          <w:lang w:val="en-GB" w:eastAsia="en-GB"/>
        </w:rPr>
        <w:tab/>
        <w:t>The CCGs opening recurrent expenditure budgets in 14/15 are £3</w:t>
      </w:r>
      <w:r w:rsidR="008E7960">
        <w:rPr>
          <w:rFonts w:ascii="Times New Roman" w:eastAsia="Times New Roman" w:hAnsi="Times New Roman"/>
          <w:lang w:val="en-GB" w:eastAsia="en-GB"/>
        </w:rPr>
        <w:t>44</w:t>
      </w:r>
      <w:r w:rsidRPr="00CB687A">
        <w:rPr>
          <w:rFonts w:ascii="Times New Roman" w:eastAsia="Times New Roman" w:hAnsi="Times New Roman"/>
          <w:lang w:val="en-GB" w:eastAsia="en-GB"/>
        </w:rPr>
        <w:t>,</w:t>
      </w:r>
      <w:r w:rsidR="008E7960">
        <w:rPr>
          <w:rFonts w:ascii="Times New Roman" w:eastAsia="Times New Roman" w:hAnsi="Times New Roman"/>
          <w:lang w:val="en-GB" w:eastAsia="en-GB"/>
        </w:rPr>
        <w:t>306</w:t>
      </w:r>
      <w:r w:rsidRPr="00CB687A">
        <w:rPr>
          <w:rFonts w:ascii="Times New Roman" w:eastAsia="Times New Roman" w:hAnsi="Times New Roman"/>
          <w:lang w:val="en-GB" w:eastAsia="en-GB"/>
        </w:rPr>
        <w:t xml:space="preserve">k based on the </w:t>
      </w:r>
      <w:r w:rsidR="008A1675">
        <w:rPr>
          <w:rFonts w:ascii="Times New Roman" w:eastAsia="Times New Roman" w:hAnsi="Times New Roman"/>
          <w:lang w:val="en-GB" w:eastAsia="en-GB"/>
        </w:rPr>
        <w:t xml:space="preserve">expected </w:t>
      </w:r>
      <w:r w:rsidRPr="00CB687A">
        <w:rPr>
          <w:rFonts w:ascii="Times New Roman" w:eastAsia="Times New Roman" w:hAnsi="Times New Roman"/>
          <w:lang w:val="en-GB" w:eastAsia="en-GB"/>
        </w:rPr>
        <w:t>forecast outturn position for 13/14</w:t>
      </w:r>
      <w:r>
        <w:rPr>
          <w:rFonts w:ascii="Times New Roman" w:eastAsia="Times New Roman" w:hAnsi="Times New Roman"/>
          <w:lang w:val="en-GB" w:eastAsia="en-GB"/>
        </w:rPr>
        <w:t xml:space="preserve">. </w:t>
      </w:r>
      <w:r w:rsidR="008E7960">
        <w:rPr>
          <w:rFonts w:ascii="Times New Roman" w:eastAsia="Times New Roman" w:hAnsi="Times New Roman"/>
          <w:lang w:val="en-GB" w:eastAsia="en-GB"/>
        </w:rPr>
        <w:t>The proposed opening budget for 2014/15 is attached at Appendix 2. Members should also be aware that a</w:t>
      </w:r>
      <w:r>
        <w:rPr>
          <w:rFonts w:ascii="Times New Roman" w:eastAsia="Times New Roman" w:hAnsi="Times New Roman"/>
          <w:lang w:val="en-GB" w:eastAsia="en-GB"/>
        </w:rPr>
        <w:t xml:space="preserve">t the time of preparing this report, not all contracts </w:t>
      </w:r>
      <w:r w:rsidR="008E7960">
        <w:rPr>
          <w:rFonts w:ascii="Times New Roman" w:eastAsia="Times New Roman" w:hAnsi="Times New Roman"/>
          <w:lang w:val="en-GB" w:eastAsia="en-GB"/>
        </w:rPr>
        <w:t xml:space="preserve">for 14/15 </w:t>
      </w:r>
      <w:r>
        <w:rPr>
          <w:rFonts w:ascii="Times New Roman" w:eastAsia="Times New Roman" w:hAnsi="Times New Roman"/>
          <w:lang w:val="en-GB" w:eastAsia="en-GB"/>
        </w:rPr>
        <w:t xml:space="preserve">have been agreed.   </w:t>
      </w:r>
    </w:p>
    <w:p w:rsidR="00955FD4" w:rsidRPr="00CB687A" w:rsidRDefault="00955FD4" w:rsidP="001C70E3">
      <w:pPr>
        <w:jc w:val="both"/>
        <w:rPr>
          <w:rFonts w:ascii="Times New Roman" w:eastAsia="Times New Roman" w:hAnsi="Times New Roman"/>
          <w:lang w:val="en-GB" w:eastAsia="en-GB"/>
        </w:rPr>
      </w:pPr>
    </w:p>
    <w:p w:rsidR="00CB687A" w:rsidRDefault="00CB687A" w:rsidP="00CB687A">
      <w:pPr>
        <w:ind w:left="567" w:hanging="567"/>
        <w:jc w:val="both"/>
        <w:rPr>
          <w:rFonts w:ascii="Arial" w:eastAsia="Times New Roman" w:hAnsi="Arial" w:cs="Arial"/>
          <w:b/>
          <w:lang w:val="en-GB" w:eastAsia="en-GB"/>
        </w:rPr>
      </w:pPr>
      <w:r w:rsidRPr="00CB687A">
        <w:rPr>
          <w:rFonts w:ascii="Times New Roman" w:eastAsia="Times New Roman" w:hAnsi="Times New Roman"/>
          <w:lang w:val="en-GB" w:eastAsia="en-GB"/>
        </w:rPr>
        <w:tab/>
      </w:r>
      <w:r w:rsidRPr="00793562">
        <w:rPr>
          <w:rFonts w:ascii="Arial" w:eastAsia="Times New Roman" w:hAnsi="Arial" w:cs="Arial"/>
          <w:b/>
          <w:lang w:val="en-GB" w:eastAsia="en-GB"/>
        </w:rPr>
        <w:t>Inflation &amp; Demand Growth</w:t>
      </w:r>
    </w:p>
    <w:p w:rsidR="00793562" w:rsidRDefault="00FC56C2" w:rsidP="00FC56C2">
      <w:pPr>
        <w:pStyle w:val="ListParagraph"/>
        <w:numPr>
          <w:ilvl w:val="1"/>
          <w:numId w:val="23"/>
        </w:numPr>
        <w:ind w:left="567" w:hanging="567"/>
        <w:jc w:val="both"/>
        <w:rPr>
          <w:rFonts w:ascii="Times New Roman" w:eastAsia="Times New Roman" w:hAnsi="Times New Roman"/>
          <w:lang w:val="en-GB" w:eastAsia="en-GB"/>
        </w:rPr>
      </w:pPr>
      <w:r w:rsidRPr="00FC56C2">
        <w:rPr>
          <w:rFonts w:ascii="Times New Roman" w:eastAsia="Times New Roman" w:hAnsi="Times New Roman"/>
          <w:lang w:val="en-GB" w:eastAsia="en-GB"/>
        </w:rPr>
        <w:t>Inflation &amp; efficiency (</w:t>
      </w:r>
      <w:proofErr w:type="spellStart"/>
      <w:r w:rsidRPr="00FC56C2">
        <w:rPr>
          <w:rFonts w:ascii="Times New Roman" w:eastAsia="Times New Roman" w:hAnsi="Times New Roman"/>
          <w:lang w:val="en-GB" w:eastAsia="en-GB"/>
        </w:rPr>
        <w:t>i</w:t>
      </w:r>
      <w:r w:rsidR="00873F72">
        <w:rPr>
          <w:rFonts w:ascii="Times New Roman" w:eastAsia="Times New Roman" w:hAnsi="Times New Roman"/>
          <w:lang w:val="en-GB" w:eastAsia="en-GB"/>
        </w:rPr>
        <w:t>.</w:t>
      </w:r>
      <w:r w:rsidRPr="00FC56C2">
        <w:rPr>
          <w:rFonts w:ascii="Times New Roman" w:eastAsia="Times New Roman" w:hAnsi="Times New Roman"/>
          <w:lang w:val="en-GB" w:eastAsia="en-GB"/>
        </w:rPr>
        <w:t>e</w:t>
      </w:r>
      <w:proofErr w:type="spellEnd"/>
      <w:r w:rsidRPr="00FC56C2">
        <w:rPr>
          <w:rFonts w:ascii="Times New Roman" w:eastAsia="Times New Roman" w:hAnsi="Times New Roman"/>
          <w:lang w:val="en-GB" w:eastAsia="en-GB"/>
        </w:rPr>
        <w:t xml:space="preserve"> tariff deflator) have been applied to budgets in line with planning guidance. </w:t>
      </w:r>
    </w:p>
    <w:p w:rsidR="00FC56C2" w:rsidRPr="00FC56C2" w:rsidRDefault="00FC56C2" w:rsidP="00FC56C2">
      <w:pPr>
        <w:pStyle w:val="ListParagraph"/>
        <w:ind w:left="360"/>
        <w:jc w:val="both"/>
        <w:rPr>
          <w:rFonts w:ascii="Times New Roman" w:eastAsia="Times New Roman" w:hAnsi="Times New Roman"/>
          <w:lang w:val="en-GB" w:eastAsia="en-GB"/>
        </w:rPr>
      </w:pPr>
    </w:p>
    <w:p w:rsidR="00FC56C2" w:rsidRPr="00FC56C2" w:rsidRDefault="00FC56C2" w:rsidP="00FC56C2">
      <w:pPr>
        <w:pStyle w:val="ListParagraph"/>
        <w:numPr>
          <w:ilvl w:val="1"/>
          <w:numId w:val="23"/>
        </w:num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Also included in the opening budgets is the impact of demand growth (volume/activity and cost) which reflects natural growth trends which otherwise arise if left unchecked. This mainly reflects growth in secondary care activity (2%) and prescribing growth (3%)</w:t>
      </w:r>
      <w:r w:rsidR="008D57F8">
        <w:rPr>
          <w:rFonts w:ascii="Times New Roman" w:eastAsia="Times New Roman" w:hAnsi="Times New Roman"/>
          <w:lang w:val="en-GB" w:eastAsia="en-GB"/>
        </w:rPr>
        <w:t>. The avoidance of this pressure is reflected within our CIP/savings targets.</w:t>
      </w:r>
    </w:p>
    <w:p w:rsidR="00CB687A" w:rsidRPr="00955FD4" w:rsidRDefault="00CB687A" w:rsidP="001C70E3">
      <w:pPr>
        <w:jc w:val="both"/>
        <w:rPr>
          <w:rFonts w:ascii="Arial" w:eastAsia="Times New Roman" w:hAnsi="Arial" w:cs="Arial"/>
          <w:lang w:val="en-GB" w:eastAsia="en-GB"/>
        </w:rPr>
      </w:pPr>
    </w:p>
    <w:p w:rsidR="000B2DC9" w:rsidRDefault="000B2DC9" w:rsidP="000B2DC9">
      <w:pPr>
        <w:ind w:firstLine="567"/>
        <w:jc w:val="both"/>
        <w:rPr>
          <w:rFonts w:ascii="Arial" w:eastAsia="Times New Roman" w:hAnsi="Arial" w:cs="Arial"/>
          <w:b/>
          <w:lang w:val="en-GB" w:eastAsia="en-GB"/>
        </w:rPr>
      </w:pPr>
      <w:r>
        <w:rPr>
          <w:rFonts w:ascii="Arial" w:eastAsia="Times New Roman" w:hAnsi="Arial" w:cs="Arial"/>
          <w:b/>
          <w:lang w:val="en-GB" w:eastAsia="en-GB"/>
        </w:rPr>
        <w:t>Investments</w:t>
      </w:r>
    </w:p>
    <w:p w:rsidR="000B2DC9" w:rsidRDefault="000B2DC9" w:rsidP="003C55AB">
      <w:pPr>
        <w:ind w:left="567" w:hanging="567"/>
        <w:jc w:val="both"/>
        <w:rPr>
          <w:rFonts w:ascii="Times New Roman" w:eastAsia="Times New Roman" w:hAnsi="Times New Roman"/>
          <w:lang w:val="en-GB" w:eastAsia="en-GB"/>
        </w:rPr>
      </w:pPr>
      <w:r w:rsidRPr="000B2DC9">
        <w:rPr>
          <w:rFonts w:ascii="Times New Roman" w:eastAsia="Times New Roman" w:hAnsi="Times New Roman"/>
          <w:lang w:val="en-GB" w:eastAsia="en-GB"/>
        </w:rPr>
        <w:t>4.</w:t>
      </w:r>
      <w:r w:rsidR="001D6917">
        <w:rPr>
          <w:rFonts w:ascii="Times New Roman" w:eastAsia="Times New Roman" w:hAnsi="Times New Roman"/>
          <w:lang w:val="en-GB" w:eastAsia="en-GB"/>
        </w:rPr>
        <w:t>6</w:t>
      </w:r>
      <w:r w:rsidRPr="000B2DC9">
        <w:rPr>
          <w:rFonts w:ascii="Times New Roman" w:eastAsia="Times New Roman" w:hAnsi="Times New Roman"/>
          <w:lang w:val="en-GB" w:eastAsia="en-GB"/>
        </w:rPr>
        <w:t xml:space="preserve"> </w:t>
      </w:r>
      <w:r w:rsidR="003C55AB">
        <w:rPr>
          <w:rFonts w:ascii="Times New Roman" w:eastAsia="Times New Roman" w:hAnsi="Times New Roman"/>
          <w:lang w:val="en-GB" w:eastAsia="en-GB"/>
        </w:rPr>
        <w:tab/>
        <w:t xml:space="preserve">Set out in Appendix </w:t>
      </w:r>
      <w:r w:rsidR="008E7960">
        <w:rPr>
          <w:rFonts w:ascii="Times New Roman" w:eastAsia="Times New Roman" w:hAnsi="Times New Roman"/>
          <w:lang w:val="en-GB" w:eastAsia="en-GB"/>
        </w:rPr>
        <w:t>3</w:t>
      </w:r>
      <w:r w:rsidR="003C55AB">
        <w:rPr>
          <w:rFonts w:ascii="Times New Roman" w:eastAsia="Times New Roman" w:hAnsi="Times New Roman"/>
          <w:lang w:val="en-GB" w:eastAsia="en-GB"/>
        </w:rPr>
        <w:t xml:space="preserve"> </w:t>
      </w:r>
      <w:r w:rsidR="008E7960">
        <w:rPr>
          <w:rFonts w:ascii="Times New Roman" w:eastAsia="Times New Roman" w:hAnsi="Times New Roman"/>
          <w:lang w:val="en-GB" w:eastAsia="en-GB"/>
        </w:rPr>
        <w:t>is</w:t>
      </w:r>
      <w:r w:rsidR="003C55AB">
        <w:rPr>
          <w:rFonts w:ascii="Times New Roman" w:eastAsia="Times New Roman" w:hAnsi="Times New Roman"/>
          <w:lang w:val="en-GB" w:eastAsia="en-GB"/>
        </w:rPr>
        <w:t xml:space="preserve"> the </w:t>
      </w:r>
      <w:r w:rsidR="008E7960">
        <w:rPr>
          <w:rFonts w:ascii="Times New Roman" w:eastAsia="Times New Roman" w:hAnsi="Times New Roman"/>
          <w:lang w:val="en-GB" w:eastAsia="en-GB"/>
        </w:rPr>
        <w:t>proposed</w:t>
      </w:r>
      <w:r w:rsidR="003C55AB">
        <w:rPr>
          <w:rFonts w:ascii="Times New Roman" w:eastAsia="Times New Roman" w:hAnsi="Times New Roman"/>
          <w:lang w:val="en-GB" w:eastAsia="en-GB"/>
        </w:rPr>
        <w:t xml:space="preserve"> list of recurrent investments in 14/15 &amp; 15/16</w:t>
      </w:r>
      <w:r w:rsidR="008E7960">
        <w:rPr>
          <w:rFonts w:ascii="Times New Roman" w:eastAsia="Times New Roman" w:hAnsi="Times New Roman"/>
          <w:lang w:val="en-GB" w:eastAsia="en-GB"/>
        </w:rPr>
        <w:t xml:space="preserve"> which have been reflected within the 2 year plans</w:t>
      </w:r>
      <w:r w:rsidR="003C55AB">
        <w:rPr>
          <w:rFonts w:ascii="Times New Roman" w:eastAsia="Times New Roman" w:hAnsi="Times New Roman"/>
          <w:lang w:val="en-GB" w:eastAsia="en-GB"/>
        </w:rPr>
        <w:t xml:space="preserve">. These schemes </w:t>
      </w:r>
      <w:r w:rsidR="00CC1B0E">
        <w:rPr>
          <w:rFonts w:ascii="Times New Roman" w:eastAsia="Times New Roman" w:hAnsi="Times New Roman"/>
          <w:lang w:val="en-GB" w:eastAsia="en-GB"/>
        </w:rPr>
        <w:t>align to our strategic priorities.</w:t>
      </w:r>
      <w:r w:rsidR="002A2167">
        <w:rPr>
          <w:rFonts w:ascii="Times New Roman" w:eastAsia="Times New Roman" w:hAnsi="Times New Roman"/>
          <w:lang w:val="en-GB" w:eastAsia="en-GB"/>
        </w:rPr>
        <w:t xml:space="preserve"> The schemes identified for 15/16 will be subject to </w:t>
      </w:r>
      <w:proofErr w:type="spellStart"/>
      <w:r w:rsidR="002A2167">
        <w:rPr>
          <w:rFonts w:ascii="Times New Roman" w:eastAsia="Times New Roman" w:hAnsi="Times New Roman"/>
          <w:lang w:val="en-GB" w:eastAsia="en-GB"/>
        </w:rPr>
        <w:t>ongoing</w:t>
      </w:r>
      <w:proofErr w:type="spellEnd"/>
      <w:r w:rsidR="002A2167">
        <w:rPr>
          <w:rFonts w:ascii="Times New Roman" w:eastAsia="Times New Roman" w:hAnsi="Times New Roman"/>
          <w:lang w:val="en-GB" w:eastAsia="en-GB"/>
        </w:rPr>
        <w:t xml:space="preserve"> review in light of developments during 14/15 but these do signal our intent and strategic priorities at this time.</w:t>
      </w:r>
    </w:p>
    <w:p w:rsidR="00AE0E77" w:rsidRDefault="00AE0E77" w:rsidP="003C55AB">
      <w:pPr>
        <w:ind w:left="567" w:hanging="567"/>
        <w:jc w:val="both"/>
        <w:rPr>
          <w:rFonts w:ascii="Times New Roman" w:eastAsia="Times New Roman" w:hAnsi="Times New Roman"/>
          <w:lang w:val="en-GB" w:eastAsia="en-GB"/>
        </w:rPr>
      </w:pPr>
    </w:p>
    <w:p w:rsidR="001D6917" w:rsidRPr="001D6917" w:rsidRDefault="001D6917" w:rsidP="003C55AB">
      <w:pPr>
        <w:ind w:left="567" w:hanging="567"/>
        <w:jc w:val="both"/>
        <w:rPr>
          <w:rFonts w:ascii="Times New Roman" w:eastAsia="Times New Roman" w:hAnsi="Times New Roman"/>
          <w:b/>
          <w:i/>
          <w:lang w:val="en-GB" w:eastAsia="en-GB"/>
        </w:rPr>
      </w:pPr>
      <w:r>
        <w:rPr>
          <w:rFonts w:ascii="Times New Roman" w:eastAsia="Times New Roman" w:hAnsi="Times New Roman"/>
          <w:lang w:val="en-GB" w:eastAsia="en-GB"/>
        </w:rPr>
        <w:tab/>
      </w:r>
      <w:r w:rsidRPr="001D6917">
        <w:rPr>
          <w:rFonts w:ascii="Times New Roman" w:eastAsia="Times New Roman" w:hAnsi="Times New Roman"/>
          <w:b/>
          <w:i/>
          <w:lang w:val="en-GB" w:eastAsia="en-GB"/>
        </w:rPr>
        <w:t>Recu</w:t>
      </w:r>
      <w:r>
        <w:rPr>
          <w:rFonts w:ascii="Times New Roman" w:eastAsia="Times New Roman" w:hAnsi="Times New Roman"/>
          <w:b/>
          <w:i/>
          <w:lang w:val="en-GB" w:eastAsia="en-GB"/>
        </w:rPr>
        <w:t>r</w:t>
      </w:r>
      <w:r w:rsidRPr="001D6917">
        <w:rPr>
          <w:rFonts w:ascii="Times New Roman" w:eastAsia="Times New Roman" w:hAnsi="Times New Roman"/>
          <w:b/>
          <w:i/>
          <w:lang w:val="en-GB" w:eastAsia="en-GB"/>
        </w:rPr>
        <w:t>rent</w:t>
      </w:r>
    </w:p>
    <w:p w:rsidR="00AE0E77" w:rsidRPr="000B2DC9" w:rsidRDefault="00AE0E77" w:rsidP="003C55AB">
      <w:p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4.</w:t>
      </w:r>
      <w:r w:rsidR="001D6917">
        <w:rPr>
          <w:rFonts w:ascii="Times New Roman" w:eastAsia="Times New Roman" w:hAnsi="Times New Roman"/>
          <w:lang w:val="en-GB" w:eastAsia="en-GB"/>
        </w:rPr>
        <w:t>7</w:t>
      </w:r>
      <w:r w:rsidR="001D6917">
        <w:rPr>
          <w:rFonts w:ascii="Times New Roman" w:eastAsia="Times New Roman" w:hAnsi="Times New Roman"/>
          <w:lang w:val="en-GB" w:eastAsia="en-GB"/>
        </w:rPr>
        <w:tab/>
      </w:r>
      <w:r w:rsidR="003F5A09" w:rsidRPr="00163E7F">
        <w:rPr>
          <w:rFonts w:ascii="Times New Roman" w:eastAsia="Times New Roman" w:hAnsi="Times New Roman"/>
          <w:highlight w:val="lightGray"/>
          <w:lang w:val="en-GB" w:eastAsia="en-GB"/>
        </w:rPr>
        <w:t xml:space="preserve">Attached at Appendix </w:t>
      </w:r>
      <w:r w:rsidR="008E7960">
        <w:rPr>
          <w:rFonts w:ascii="Times New Roman" w:eastAsia="Times New Roman" w:hAnsi="Times New Roman"/>
          <w:highlight w:val="lightGray"/>
          <w:lang w:val="en-GB" w:eastAsia="en-GB"/>
        </w:rPr>
        <w:t>4</w:t>
      </w:r>
      <w:r w:rsidR="00DA357A">
        <w:rPr>
          <w:rFonts w:ascii="Times New Roman" w:eastAsia="Times New Roman" w:hAnsi="Times New Roman"/>
          <w:highlight w:val="lightGray"/>
          <w:lang w:val="en-GB" w:eastAsia="en-GB"/>
        </w:rPr>
        <w:t>b</w:t>
      </w:r>
      <w:r w:rsidR="003F5A09" w:rsidRPr="00163E7F">
        <w:rPr>
          <w:rFonts w:ascii="Times New Roman" w:eastAsia="Times New Roman" w:hAnsi="Times New Roman"/>
          <w:highlight w:val="lightGray"/>
          <w:lang w:val="en-GB" w:eastAsia="en-GB"/>
        </w:rPr>
        <w:t xml:space="preserve"> is a summary which </w:t>
      </w:r>
      <w:r w:rsidR="001D6917">
        <w:rPr>
          <w:rFonts w:ascii="Times New Roman" w:eastAsia="Times New Roman" w:hAnsi="Times New Roman"/>
          <w:highlight w:val="lightGray"/>
          <w:lang w:val="en-GB" w:eastAsia="en-GB"/>
        </w:rPr>
        <w:t xml:space="preserve">shows our </w:t>
      </w:r>
      <w:r w:rsidR="00DA357A">
        <w:rPr>
          <w:rFonts w:ascii="Times New Roman" w:eastAsia="Times New Roman" w:hAnsi="Times New Roman"/>
          <w:highlight w:val="lightGray"/>
          <w:lang w:val="en-GB" w:eastAsia="en-GB"/>
        </w:rPr>
        <w:t xml:space="preserve">total </w:t>
      </w:r>
      <w:r w:rsidR="001D6917">
        <w:rPr>
          <w:rFonts w:ascii="Times New Roman" w:eastAsia="Times New Roman" w:hAnsi="Times New Roman"/>
          <w:highlight w:val="lightGray"/>
          <w:lang w:val="en-GB" w:eastAsia="en-GB"/>
        </w:rPr>
        <w:t xml:space="preserve">of </w:t>
      </w:r>
      <w:r w:rsidR="00DA357A">
        <w:rPr>
          <w:rFonts w:ascii="Times New Roman" w:eastAsia="Times New Roman" w:hAnsi="Times New Roman"/>
          <w:highlight w:val="lightGray"/>
          <w:lang w:val="en-GB" w:eastAsia="en-GB"/>
        </w:rPr>
        <w:t xml:space="preserve">our proposed </w:t>
      </w:r>
      <w:r w:rsidR="001D6917">
        <w:rPr>
          <w:rFonts w:ascii="Times New Roman" w:eastAsia="Times New Roman" w:hAnsi="Times New Roman"/>
          <w:highlight w:val="lightGray"/>
          <w:lang w:val="en-GB" w:eastAsia="en-GB"/>
        </w:rPr>
        <w:t xml:space="preserve">investments (Option 1) and also </w:t>
      </w:r>
      <w:r w:rsidR="003F5A09" w:rsidRPr="00163E7F">
        <w:rPr>
          <w:rFonts w:ascii="Times New Roman" w:eastAsia="Times New Roman" w:hAnsi="Times New Roman"/>
          <w:highlight w:val="lightGray"/>
          <w:lang w:val="en-GB" w:eastAsia="en-GB"/>
        </w:rPr>
        <w:t xml:space="preserve">provides members with 2 </w:t>
      </w:r>
      <w:r w:rsidR="001D6917">
        <w:rPr>
          <w:rFonts w:ascii="Times New Roman" w:eastAsia="Times New Roman" w:hAnsi="Times New Roman"/>
          <w:highlight w:val="lightGray"/>
          <w:lang w:val="en-GB" w:eastAsia="en-GB"/>
        </w:rPr>
        <w:t xml:space="preserve">further </w:t>
      </w:r>
      <w:r w:rsidR="003F5A09" w:rsidRPr="00163E7F">
        <w:rPr>
          <w:rFonts w:ascii="Times New Roman" w:eastAsia="Times New Roman" w:hAnsi="Times New Roman"/>
          <w:highlight w:val="lightGray"/>
          <w:lang w:val="en-GB" w:eastAsia="en-GB"/>
        </w:rPr>
        <w:t>options</w:t>
      </w:r>
      <w:r w:rsidR="00E6186A" w:rsidRPr="00163E7F">
        <w:rPr>
          <w:rFonts w:ascii="Times New Roman" w:eastAsia="Times New Roman" w:hAnsi="Times New Roman"/>
          <w:highlight w:val="lightGray"/>
          <w:lang w:val="en-GB" w:eastAsia="en-GB"/>
        </w:rPr>
        <w:t xml:space="preserve"> which consider (i) ‘scaled back’ of recurrent investments and (ii) ‘High Risk’ fund all investments proposed strategy.  Option 1 reflects the investment level reflected within the 2 year plan with Options 2 &amp; 3 presenting variations on </w:t>
      </w:r>
      <w:r w:rsidR="00176D0F" w:rsidRPr="00163E7F">
        <w:rPr>
          <w:rFonts w:ascii="Times New Roman" w:eastAsia="Times New Roman" w:hAnsi="Times New Roman"/>
          <w:highlight w:val="lightGray"/>
          <w:lang w:val="en-GB" w:eastAsia="en-GB"/>
        </w:rPr>
        <w:t xml:space="preserve">our </w:t>
      </w:r>
      <w:r w:rsidR="00E6186A" w:rsidRPr="00163E7F">
        <w:rPr>
          <w:rFonts w:ascii="Times New Roman" w:eastAsia="Times New Roman" w:hAnsi="Times New Roman"/>
          <w:highlight w:val="lightGray"/>
          <w:lang w:val="en-GB" w:eastAsia="en-GB"/>
        </w:rPr>
        <w:t>investments which either reduce or a</w:t>
      </w:r>
      <w:r w:rsidR="00176D0F" w:rsidRPr="00163E7F">
        <w:rPr>
          <w:rFonts w:ascii="Times New Roman" w:eastAsia="Times New Roman" w:hAnsi="Times New Roman"/>
          <w:highlight w:val="lightGray"/>
          <w:lang w:val="en-GB" w:eastAsia="en-GB"/>
        </w:rPr>
        <w:t>d</w:t>
      </w:r>
      <w:r w:rsidR="00E6186A" w:rsidRPr="00163E7F">
        <w:rPr>
          <w:rFonts w:ascii="Times New Roman" w:eastAsia="Times New Roman" w:hAnsi="Times New Roman"/>
          <w:highlight w:val="lightGray"/>
          <w:lang w:val="en-GB" w:eastAsia="en-GB"/>
        </w:rPr>
        <w:t xml:space="preserve">d to the proposed investments in option 1. </w:t>
      </w:r>
      <w:r w:rsidR="00176D0F" w:rsidRPr="00163E7F">
        <w:rPr>
          <w:rFonts w:ascii="Times New Roman" w:eastAsia="Times New Roman" w:hAnsi="Times New Roman"/>
          <w:highlight w:val="lightGray"/>
          <w:lang w:val="en-GB" w:eastAsia="en-GB"/>
        </w:rPr>
        <w:t xml:space="preserve">It is important that members understand the impact of these decisions </w:t>
      </w:r>
      <w:r w:rsidR="00E6186A" w:rsidRPr="00163E7F">
        <w:rPr>
          <w:rFonts w:ascii="Times New Roman" w:eastAsia="Times New Roman" w:hAnsi="Times New Roman"/>
          <w:highlight w:val="lightGray"/>
          <w:lang w:val="en-GB" w:eastAsia="en-GB"/>
        </w:rPr>
        <w:t>on our savings target</w:t>
      </w:r>
      <w:r w:rsidR="001D6917">
        <w:rPr>
          <w:rFonts w:ascii="Times New Roman" w:eastAsia="Times New Roman" w:hAnsi="Times New Roman"/>
          <w:highlight w:val="lightGray"/>
          <w:lang w:val="en-GB" w:eastAsia="en-GB"/>
        </w:rPr>
        <w:t>. A</w:t>
      </w:r>
      <w:r w:rsidR="00176D0F" w:rsidRPr="00163E7F">
        <w:rPr>
          <w:rFonts w:ascii="Times New Roman" w:eastAsia="Times New Roman" w:hAnsi="Times New Roman"/>
          <w:highlight w:val="lightGray"/>
          <w:lang w:val="en-GB" w:eastAsia="en-GB"/>
        </w:rPr>
        <w:t>s such</w:t>
      </w:r>
      <w:r w:rsidR="001D6917">
        <w:rPr>
          <w:rFonts w:ascii="Times New Roman" w:eastAsia="Times New Roman" w:hAnsi="Times New Roman"/>
          <w:highlight w:val="lightGray"/>
          <w:lang w:val="en-GB" w:eastAsia="en-GB"/>
        </w:rPr>
        <w:t>,</w:t>
      </w:r>
      <w:r w:rsidR="00E6186A" w:rsidRPr="00163E7F">
        <w:rPr>
          <w:rFonts w:ascii="Times New Roman" w:eastAsia="Times New Roman" w:hAnsi="Times New Roman"/>
          <w:highlight w:val="lightGray"/>
          <w:lang w:val="en-GB" w:eastAsia="en-GB"/>
        </w:rPr>
        <w:t xml:space="preserve"> a CIP line has been provided so members understand </w:t>
      </w:r>
      <w:r w:rsidR="001D6917">
        <w:rPr>
          <w:rFonts w:ascii="Times New Roman" w:eastAsia="Times New Roman" w:hAnsi="Times New Roman"/>
          <w:highlight w:val="lightGray"/>
          <w:lang w:val="en-GB" w:eastAsia="en-GB"/>
        </w:rPr>
        <w:t>how CIP targets change in line with investment decisions.</w:t>
      </w:r>
      <w:r w:rsidR="00E6186A">
        <w:rPr>
          <w:rFonts w:ascii="Times New Roman" w:eastAsia="Times New Roman" w:hAnsi="Times New Roman"/>
          <w:lang w:val="en-GB" w:eastAsia="en-GB"/>
        </w:rPr>
        <w:t xml:space="preserve">  </w:t>
      </w:r>
      <w:r w:rsidR="003F5A09">
        <w:rPr>
          <w:rFonts w:ascii="Times New Roman" w:eastAsia="Times New Roman" w:hAnsi="Times New Roman"/>
          <w:lang w:val="en-GB" w:eastAsia="en-GB"/>
        </w:rPr>
        <w:t xml:space="preserve"> </w:t>
      </w:r>
    </w:p>
    <w:p w:rsidR="000B2DC9" w:rsidRDefault="000B2DC9" w:rsidP="001C70E3">
      <w:pPr>
        <w:jc w:val="both"/>
        <w:rPr>
          <w:rFonts w:ascii="Arial" w:eastAsia="Times New Roman" w:hAnsi="Arial" w:cs="Arial"/>
          <w:b/>
          <w:lang w:val="en-GB" w:eastAsia="en-GB"/>
        </w:rPr>
      </w:pPr>
    </w:p>
    <w:p w:rsidR="00614E6A" w:rsidRDefault="00614E6A" w:rsidP="000B2DC9">
      <w:pPr>
        <w:ind w:left="567"/>
        <w:jc w:val="both"/>
        <w:rPr>
          <w:rFonts w:ascii="Times New Roman" w:eastAsia="Times New Roman" w:hAnsi="Times New Roman"/>
          <w:b/>
          <w:i/>
          <w:lang w:val="en-GB" w:eastAsia="en-GB"/>
        </w:rPr>
      </w:pPr>
    </w:p>
    <w:p w:rsidR="00614E6A" w:rsidRDefault="00614E6A" w:rsidP="000B2DC9">
      <w:pPr>
        <w:ind w:left="567"/>
        <w:jc w:val="both"/>
        <w:rPr>
          <w:rFonts w:ascii="Times New Roman" w:eastAsia="Times New Roman" w:hAnsi="Times New Roman"/>
          <w:b/>
          <w:i/>
          <w:lang w:val="en-GB" w:eastAsia="en-GB"/>
        </w:rPr>
      </w:pPr>
    </w:p>
    <w:p w:rsidR="000B2DC9" w:rsidRDefault="000B2DC9" w:rsidP="000B2DC9">
      <w:pPr>
        <w:ind w:left="567"/>
        <w:jc w:val="both"/>
        <w:rPr>
          <w:rFonts w:ascii="Arial" w:eastAsia="Times New Roman" w:hAnsi="Arial" w:cs="Arial"/>
          <w:b/>
          <w:lang w:val="en-GB" w:eastAsia="en-GB"/>
        </w:rPr>
      </w:pPr>
      <w:r w:rsidRPr="001D6917">
        <w:rPr>
          <w:rFonts w:ascii="Times New Roman" w:eastAsia="Times New Roman" w:hAnsi="Times New Roman"/>
          <w:b/>
          <w:i/>
          <w:lang w:val="en-GB" w:eastAsia="en-GB"/>
        </w:rPr>
        <w:t>Non Recurrent</w:t>
      </w:r>
      <w:r>
        <w:rPr>
          <w:rFonts w:ascii="Arial" w:eastAsia="Times New Roman" w:hAnsi="Arial" w:cs="Arial"/>
          <w:b/>
          <w:lang w:val="en-GB" w:eastAsia="en-GB"/>
        </w:rPr>
        <w:t xml:space="preserve"> </w:t>
      </w:r>
    </w:p>
    <w:p w:rsidR="008D778A" w:rsidRDefault="008D778A" w:rsidP="008D778A">
      <w:p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4.</w:t>
      </w:r>
      <w:r w:rsidR="009B1B12">
        <w:rPr>
          <w:rFonts w:ascii="Times New Roman" w:eastAsia="Times New Roman" w:hAnsi="Times New Roman"/>
          <w:lang w:val="en-GB" w:eastAsia="en-GB"/>
        </w:rPr>
        <w:t>8</w:t>
      </w:r>
      <w:r w:rsidR="00614E6A">
        <w:rPr>
          <w:rFonts w:ascii="Times New Roman" w:eastAsia="Times New Roman" w:hAnsi="Times New Roman"/>
          <w:lang w:val="en-GB" w:eastAsia="en-GB"/>
        </w:rPr>
        <w:tab/>
      </w:r>
      <w:r w:rsidRPr="008D778A">
        <w:rPr>
          <w:rFonts w:ascii="Times New Roman" w:eastAsia="Times New Roman" w:hAnsi="Times New Roman"/>
          <w:lang w:val="en-GB" w:eastAsia="en-GB"/>
        </w:rPr>
        <w:t xml:space="preserve">In line with NHSE planning guidance, we are required to set aside non recurrent investment of 2.5% in 14/15 (then at 1% level in 15/16 and beyond) </w:t>
      </w:r>
      <w:r w:rsidR="001D6917">
        <w:rPr>
          <w:rFonts w:ascii="Times New Roman" w:eastAsia="Times New Roman" w:hAnsi="Times New Roman"/>
          <w:lang w:val="en-GB" w:eastAsia="en-GB"/>
        </w:rPr>
        <w:t>comprising</w:t>
      </w:r>
      <w:r w:rsidRPr="008D778A">
        <w:rPr>
          <w:rFonts w:ascii="Times New Roman" w:eastAsia="Times New Roman" w:hAnsi="Times New Roman"/>
          <w:lang w:val="en-GB" w:eastAsia="en-GB"/>
        </w:rPr>
        <w:t xml:space="preserve"> 1% Call to Action and 1.5% local discretion. Table </w:t>
      </w:r>
      <w:r w:rsidR="000E685D">
        <w:rPr>
          <w:rFonts w:ascii="Times New Roman" w:eastAsia="Times New Roman" w:hAnsi="Times New Roman"/>
          <w:lang w:val="en-GB" w:eastAsia="en-GB"/>
        </w:rPr>
        <w:t>4</w:t>
      </w:r>
      <w:r w:rsidRPr="008D778A">
        <w:rPr>
          <w:rFonts w:ascii="Times New Roman" w:eastAsia="Times New Roman" w:hAnsi="Times New Roman"/>
          <w:lang w:val="en-GB" w:eastAsia="en-GB"/>
        </w:rPr>
        <w:t xml:space="preserve"> below sets out the split of the 2.5% between various elements:-</w:t>
      </w:r>
    </w:p>
    <w:p w:rsidR="008E7960" w:rsidRDefault="008E7960" w:rsidP="008D778A">
      <w:pPr>
        <w:ind w:left="567" w:hanging="567"/>
        <w:jc w:val="both"/>
        <w:rPr>
          <w:rFonts w:ascii="Times New Roman" w:eastAsia="Times New Roman" w:hAnsi="Times New Roman"/>
          <w:lang w:val="en-GB" w:eastAsia="en-GB"/>
        </w:rPr>
      </w:pPr>
    </w:p>
    <w:p w:rsidR="008E7960" w:rsidRPr="008D778A" w:rsidRDefault="008E7960" w:rsidP="008D778A">
      <w:pPr>
        <w:ind w:left="567" w:hanging="567"/>
        <w:jc w:val="both"/>
        <w:rPr>
          <w:rFonts w:ascii="Times New Roman" w:eastAsia="Times New Roman" w:hAnsi="Times New Roman"/>
          <w:lang w:val="en-GB" w:eastAsia="en-GB"/>
        </w:rPr>
      </w:pPr>
    </w:p>
    <w:tbl>
      <w:tblPr>
        <w:tblW w:w="5868" w:type="dxa"/>
        <w:tblInd w:w="1225" w:type="dxa"/>
        <w:tblLook w:val="04A0" w:firstRow="1" w:lastRow="0" w:firstColumn="1" w:lastColumn="0" w:noHBand="0" w:noVBand="1"/>
      </w:tblPr>
      <w:tblGrid>
        <w:gridCol w:w="2338"/>
        <w:gridCol w:w="676"/>
        <w:gridCol w:w="902"/>
        <w:gridCol w:w="976"/>
        <w:gridCol w:w="976"/>
      </w:tblGrid>
      <w:tr w:rsidR="000B2DC9" w:rsidRPr="000B2DC9" w:rsidTr="000B2DC9">
        <w:trPr>
          <w:trHeight w:val="255"/>
        </w:trPr>
        <w:tc>
          <w:tcPr>
            <w:tcW w:w="3916" w:type="dxa"/>
            <w:gridSpan w:val="3"/>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b/>
                <w:bCs/>
                <w:sz w:val="20"/>
                <w:szCs w:val="20"/>
                <w:lang w:val="en-GB" w:eastAsia="en-GB"/>
              </w:rPr>
            </w:pPr>
            <w:r w:rsidRPr="000B2DC9">
              <w:rPr>
                <w:rFonts w:ascii="Arial" w:eastAsia="Times New Roman" w:hAnsi="Arial" w:cs="Arial"/>
                <w:b/>
                <w:bCs/>
                <w:sz w:val="20"/>
                <w:szCs w:val="20"/>
                <w:lang w:val="en-GB" w:eastAsia="en-GB"/>
              </w:rPr>
              <w:t xml:space="preserve">Table </w:t>
            </w:r>
            <w:r>
              <w:rPr>
                <w:rFonts w:ascii="Arial" w:eastAsia="Times New Roman" w:hAnsi="Arial" w:cs="Arial"/>
                <w:b/>
                <w:bCs/>
                <w:sz w:val="20"/>
                <w:szCs w:val="20"/>
                <w:lang w:val="en-GB" w:eastAsia="en-GB"/>
              </w:rPr>
              <w:t>4</w:t>
            </w:r>
            <w:r w:rsidRPr="000B2DC9">
              <w:rPr>
                <w:rFonts w:ascii="Arial" w:eastAsia="Times New Roman" w:hAnsi="Arial" w:cs="Arial"/>
                <w:b/>
                <w:bCs/>
                <w:sz w:val="20"/>
                <w:szCs w:val="20"/>
                <w:lang w:val="en-GB" w:eastAsia="en-GB"/>
              </w:rPr>
              <w:t xml:space="preserve"> : Split of NR investments 14/15</w:t>
            </w: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r>
      <w:tr w:rsidR="000B2DC9" w:rsidRPr="000B2DC9" w:rsidTr="000B2DC9">
        <w:trPr>
          <w:trHeight w:val="255"/>
        </w:trPr>
        <w:tc>
          <w:tcPr>
            <w:tcW w:w="3916" w:type="dxa"/>
            <w:gridSpan w:val="3"/>
            <w:tcBorders>
              <w:top w:val="single" w:sz="4" w:space="0" w:color="auto"/>
              <w:left w:val="single" w:sz="4" w:space="0" w:color="auto"/>
              <w:bottom w:val="single" w:sz="4" w:space="0" w:color="auto"/>
              <w:right w:val="single" w:sz="4" w:space="0" w:color="000000"/>
            </w:tcBorders>
            <w:shd w:val="clear" w:color="000000" w:fill="8DB4E2"/>
            <w:noWrap/>
            <w:vAlign w:val="bottom"/>
            <w:hideMark/>
          </w:tcPr>
          <w:p w:rsidR="000B2DC9" w:rsidRPr="000B2DC9" w:rsidRDefault="000B2DC9" w:rsidP="000B2DC9">
            <w:pPr>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Split of Non Recurrent investments</w:t>
            </w: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r>
      <w:tr w:rsidR="000B2DC9" w:rsidRPr="000B2DC9" w:rsidTr="000B2DC9">
        <w:trPr>
          <w:trHeight w:val="255"/>
        </w:trPr>
        <w:tc>
          <w:tcPr>
            <w:tcW w:w="2338" w:type="dxa"/>
            <w:tcBorders>
              <w:top w:val="nil"/>
              <w:left w:val="single" w:sz="4" w:space="0" w:color="auto"/>
              <w:bottom w:val="single" w:sz="4" w:space="0" w:color="auto"/>
              <w:right w:val="nil"/>
            </w:tcBorders>
            <w:shd w:val="clear" w:color="000000" w:fill="8DB4E2"/>
            <w:noWrap/>
            <w:vAlign w:val="bottom"/>
            <w:hideMark/>
          </w:tcPr>
          <w:p w:rsidR="000B2DC9" w:rsidRPr="000B2DC9" w:rsidRDefault="000B2DC9" w:rsidP="000B2DC9">
            <w:pPr>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 </w:t>
            </w:r>
          </w:p>
        </w:tc>
        <w:tc>
          <w:tcPr>
            <w:tcW w:w="676" w:type="dxa"/>
            <w:tcBorders>
              <w:top w:val="nil"/>
              <w:left w:val="single" w:sz="4" w:space="0" w:color="auto"/>
              <w:bottom w:val="single" w:sz="4" w:space="0" w:color="auto"/>
              <w:right w:val="single" w:sz="4" w:space="0" w:color="auto"/>
            </w:tcBorders>
            <w:shd w:val="clear" w:color="000000" w:fill="8DB4E2"/>
            <w:noWrap/>
            <w:vAlign w:val="bottom"/>
            <w:hideMark/>
          </w:tcPr>
          <w:p w:rsidR="000B2DC9" w:rsidRPr="000B2DC9" w:rsidRDefault="000B2DC9" w:rsidP="000B2DC9">
            <w:pPr>
              <w:jc w:val="center"/>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w:t>
            </w:r>
          </w:p>
        </w:tc>
        <w:tc>
          <w:tcPr>
            <w:tcW w:w="902" w:type="dxa"/>
            <w:tcBorders>
              <w:top w:val="nil"/>
              <w:left w:val="nil"/>
              <w:bottom w:val="single" w:sz="4" w:space="0" w:color="auto"/>
              <w:right w:val="single" w:sz="4" w:space="0" w:color="auto"/>
            </w:tcBorders>
            <w:shd w:val="clear" w:color="000000" w:fill="8DB4E2"/>
            <w:noWrap/>
            <w:vAlign w:val="bottom"/>
            <w:hideMark/>
          </w:tcPr>
          <w:p w:rsidR="000B2DC9" w:rsidRPr="000B2DC9" w:rsidRDefault="000B2DC9" w:rsidP="000B2DC9">
            <w:pPr>
              <w:jc w:val="center"/>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£'000</w:t>
            </w: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r>
      <w:tr w:rsidR="000B2DC9" w:rsidRPr="000B2DC9" w:rsidTr="000B2DC9">
        <w:trPr>
          <w:trHeight w:val="255"/>
        </w:trPr>
        <w:tc>
          <w:tcPr>
            <w:tcW w:w="2338" w:type="dxa"/>
            <w:tcBorders>
              <w:top w:val="nil"/>
              <w:left w:val="single" w:sz="4" w:space="0" w:color="auto"/>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Call To Action</w:t>
            </w:r>
          </w:p>
        </w:tc>
        <w:tc>
          <w:tcPr>
            <w:tcW w:w="676" w:type="dxa"/>
            <w:tcBorders>
              <w:top w:val="nil"/>
              <w:left w:val="single" w:sz="4" w:space="0" w:color="auto"/>
              <w:bottom w:val="nil"/>
              <w:right w:val="single" w:sz="4" w:space="0" w:color="auto"/>
            </w:tcBorders>
            <w:shd w:val="clear" w:color="auto" w:fill="auto"/>
            <w:noWrap/>
            <w:vAlign w:val="bottom"/>
            <w:hideMark/>
          </w:tcPr>
          <w:p w:rsidR="000B2DC9" w:rsidRPr="000B2DC9" w:rsidRDefault="000B2DC9" w:rsidP="000B2DC9">
            <w:pPr>
              <w:jc w:val="right"/>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1.0%</w:t>
            </w:r>
          </w:p>
        </w:tc>
        <w:tc>
          <w:tcPr>
            <w:tcW w:w="902" w:type="dxa"/>
            <w:tcBorders>
              <w:top w:val="nil"/>
              <w:left w:val="nil"/>
              <w:bottom w:val="nil"/>
              <w:right w:val="single" w:sz="4" w:space="0" w:color="auto"/>
            </w:tcBorders>
            <w:shd w:val="clear" w:color="auto" w:fill="auto"/>
            <w:noWrap/>
            <w:vAlign w:val="bottom"/>
            <w:hideMark/>
          </w:tcPr>
          <w:p w:rsidR="000B2DC9" w:rsidRPr="000B2DC9" w:rsidRDefault="000B2DC9" w:rsidP="000B2DC9">
            <w:pPr>
              <w:jc w:val="right"/>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£3,505</w:t>
            </w:r>
          </w:p>
        </w:tc>
        <w:tc>
          <w:tcPr>
            <w:tcW w:w="1952" w:type="dxa"/>
            <w:gridSpan w:val="2"/>
            <w:tcBorders>
              <w:top w:val="nil"/>
              <w:left w:val="nil"/>
              <w:bottom w:val="nil"/>
              <w:right w:val="nil"/>
            </w:tcBorders>
            <w:shd w:val="clear" w:color="auto" w:fill="auto"/>
            <w:noWrap/>
            <w:vAlign w:val="bottom"/>
            <w:hideMark/>
          </w:tcPr>
          <w:p w:rsidR="000B2DC9" w:rsidRPr="000B2DC9" w:rsidRDefault="000B2DC9" w:rsidP="009C0116">
            <w:pPr>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 xml:space="preserve">(see </w:t>
            </w:r>
            <w:r w:rsidR="001D6917">
              <w:rPr>
                <w:rFonts w:ascii="Arial" w:eastAsia="Times New Roman" w:hAnsi="Arial" w:cs="Arial"/>
                <w:sz w:val="20"/>
                <w:szCs w:val="20"/>
                <w:lang w:val="en-GB" w:eastAsia="en-GB"/>
              </w:rPr>
              <w:t xml:space="preserve">Appendix </w:t>
            </w:r>
            <w:r w:rsidR="009C0116">
              <w:rPr>
                <w:rFonts w:ascii="Arial" w:eastAsia="Times New Roman" w:hAnsi="Arial" w:cs="Arial"/>
                <w:sz w:val="20"/>
                <w:szCs w:val="20"/>
                <w:lang w:val="en-GB" w:eastAsia="en-GB"/>
              </w:rPr>
              <w:t>4c</w:t>
            </w:r>
            <w:r w:rsidRPr="000B2DC9">
              <w:rPr>
                <w:rFonts w:ascii="Arial" w:eastAsia="Times New Roman" w:hAnsi="Arial" w:cs="Arial"/>
                <w:sz w:val="20"/>
                <w:szCs w:val="20"/>
                <w:lang w:val="en-GB" w:eastAsia="en-GB"/>
              </w:rPr>
              <w:t>)</w:t>
            </w:r>
          </w:p>
        </w:tc>
      </w:tr>
      <w:tr w:rsidR="000B2DC9" w:rsidRPr="000B2DC9" w:rsidTr="009C0116">
        <w:trPr>
          <w:trHeight w:val="255"/>
        </w:trPr>
        <w:tc>
          <w:tcPr>
            <w:tcW w:w="2338" w:type="dxa"/>
            <w:tcBorders>
              <w:top w:val="nil"/>
              <w:left w:val="single" w:sz="4" w:space="0" w:color="auto"/>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Local investments</w:t>
            </w:r>
          </w:p>
        </w:tc>
        <w:tc>
          <w:tcPr>
            <w:tcW w:w="676" w:type="dxa"/>
            <w:tcBorders>
              <w:top w:val="nil"/>
              <w:left w:val="single" w:sz="4" w:space="0" w:color="auto"/>
              <w:bottom w:val="nil"/>
              <w:right w:val="single" w:sz="4" w:space="0" w:color="auto"/>
            </w:tcBorders>
            <w:shd w:val="clear" w:color="auto" w:fill="auto"/>
            <w:noWrap/>
            <w:vAlign w:val="bottom"/>
            <w:hideMark/>
          </w:tcPr>
          <w:p w:rsidR="000B2DC9" w:rsidRPr="000B2DC9" w:rsidRDefault="000B2DC9" w:rsidP="000B2DC9">
            <w:pPr>
              <w:jc w:val="right"/>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1.2%</w:t>
            </w:r>
          </w:p>
        </w:tc>
        <w:tc>
          <w:tcPr>
            <w:tcW w:w="902" w:type="dxa"/>
            <w:tcBorders>
              <w:top w:val="nil"/>
              <w:left w:val="nil"/>
              <w:bottom w:val="nil"/>
              <w:right w:val="single" w:sz="4" w:space="0" w:color="auto"/>
            </w:tcBorders>
            <w:shd w:val="clear" w:color="auto" w:fill="auto"/>
            <w:noWrap/>
            <w:vAlign w:val="bottom"/>
            <w:hideMark/>
          </w:tcPr>
          <w:p w:rsidR="000B2DC9" w:rsidRPr="000B2DC9" w:rsidRDefault="000B2DC9" w:rsidP="00947B08">
            <w:pPr>
              <w:jc w:val="right"/>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£4,3</w:t>
            </w:r>
            <w:r w:rsidR="00947B08">
              <w:rPr>
                <w:rFonts w:ascii="Arial" w:eastAsia="Times New Roman" w:hAnsi="Arial" w:cs="Arial"/>
                <w:sz w:val="20"/>
                <w:szCs w:val="20"/>
                <w:lang w:val="en-GB" w:eastAsia="en-GB"/>
              </w:rPr>
              <w:t>42</w:t>
            </w:r>
          </w:p>
        </w:tc>
        <w:tc>
          <w:tcPr>
            <w:tcW w:w="1952" w:type="dxa"/>
            <w:gridSpan w:val="2"/>
            <w:tcBorders>
              <w:top w:val="nil"/>
              <w:left w:val="nil"/>
              <w:bottom w:val="nil"/>
              <w:right w:val="nil"/>
            </w:tcBorders>
            <w:shd w:val="clear" w:color="auto" w:fill="auto"/>
            <w:noWrap/>
            <w:vAlign w:val="bottom"/>
          </w:tcPr>
          <w:p w:rsidR="000B2DC9" w:rsidRPr="000B2DC9" w:rsidRDefault="000B2DC9" w:rsidP="000B2DC9">
            <w:pPr>
              <w:rPr>
                <w:rFonts w:ascii="Arial" w:eastAsia="Times New Roman" w:hAnsi="Arial" w:cs="Arial"/>
                <w:sz w:val="20"/>
                <w:szCs w:val="20"/>
                <w:lang w:val="en-GB" w:eastAsia="en-GB"/>
              </w:rPr>
            </w:pPr>
          </w:p>
        </w:tc>
      </w:tr>
      <w:tr w:rsidR="000B2DC9" w:rsidRPr="000B2DC9" w:rsidTr="000B2DC9">
        <w:trPr>
          <w:trHeight w:val="255"/>
        </w:trPr>
        <w:tc>
          <w:tcPr>
            <w:tcW w:w="2338" w:type="dxa"/>
            <w:tcBorders>
              <w:top w:val="nil"/>
              <w:left w:val="single" w:sz="4" w:space="0" w:color="auto"/>
              <w:bottom w:val="nil"/>
              <w:right w:val="nil"/>
            </w:tcBorders>
            <w:shd w:val="clear" w:color="auto" w:fill="auto"/>
            <w:noWrap/>
            <w:vAlign w:val="bottom"/>
            <w:hideMark/>
          </w:tcPr>
          <w:p w:rsidR="000B2DC9" w:rsidRPr="000B2DC9" w:rsidRDefault="000B2DC9" w:rsidP="001D6917">
            <w:pPr>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 xml:space="preserve">Local GM </w:t>
            </w:r>
            <w:r w:rsidR="001D6917">
              <w:rPr>
                <w:rFonts w:ascii="Arial" w:eastAsia="Times New Roman" w:hAnsi="Arial" w:cs="Arial"/>
                <w:sz w:val="20"/>
                <w:szCs w:val="20"/>
                <w:lang w:val="en-GB" w:eastAsia="en-GB"/>
              </w:rPr>
              <w:t>Levy</w:t>
            </w:r>
          </w:p>
        </w:tc>
        <w:tc>
          <w:tcPr>
            <w:tcW w:w="676" w:type="dxa"/>
            <w:tcBorders>
              <w:top w:val="nil"/>
              <w:left w:val="single" w:sz="4" w:space="0" w:color="auto"/>
              <w:bottom w:val="nil"/>
              <w:right w:val="single" w:sz="4" w:space="0" w:color="auto"/>
            </w:tcBorders>
            <w:shd w:val="clear" w:color="auto" w:fill="auto"/>
            <w:noWrap/>
            <w:vAlign w:val="bottom"/>
            <w:hideMark/>
          </w:tcPr>
          <w:p w:rsidR="000B2DC9" w:rsidRPr="000B2DC9" w:rsidRDefault="000B2DC9" w:rsidP="000B2DC9">
            <w:pPr>
              <w:jc w:val="right"/>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0.3%</w:t>
            </w:r>
          </w:p>
        </w:tc>
        <w:tc>
          <w:tcPr>
            <w:tcW w:w="902" w:type="dxa"/>
            <w:tcBorders>
              <w:top w:val="nil"/>
              <w:left w:val="nil"/>
              <w:bottom w:val="nil"/>
              <w:right w:val="single" w:sz="4" w:space="0" w:color="auto"/>
            </w:tcBorders>
            <w:shd w:val="clear" w:color="auto" w:fill="auto"/>
            <w:noWrap/>
            <w:vAlign w:val="bottom"/>
            <w:hideMark/>
          </w:tcPr>
          <w:p w:rsidR="000B2DC9" w:rsidRPr="000B2DC9" w:rsidRDefault="000B2DC9" w:rsidP="000B2DC9">
            <w:pPr>
              <w:jc w:val="right"/>
              <w:rPr>
                <w:rFonts w:ascii="Arial" w:eastAsia="Times New Roman" w:hAnsi="Arial" w:cs="Arial"/>
                <w:sz w:val="20"/>
                <w:szCs w:val="20"/>
                <w:lang w:val="en-GB" w:eastAsia="en-GB"/>
              </w:rPr>
            </w:pPr>
            <w:r w:rsidRPr="000B2DC9">
              <w:rPr>
                <w:rFonts w:ascii="Arial" w:eastAsia="Times New Roman" w:hAnsi="Arial" w:cs="Arial"/>
                <w:sz w:val="20"/>
                <w:szCs w:val="20"/>
                <w:lang w:val="en-GB" w:eastAsia="en-GB"/>
              </w:rPr>
              <w:t>£1,028</w:t>
            </w: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r>
      <w:tr w:rsidR="000B2DC9" w:rsidRPr="000B2DC9" w:rsidTr="000B2DC9">
        <w:trPr>
          <w:trHeight w:val="255"/>
        </w:trPr>
        <w:tc>
          <w:tcPr>
            <w:tcW w:w="2338" w:type="dxa"/>
            <w:tcBorders>
              <w:top w:val="single" w:sz="4" w:space="0" w:color="auto"/>
              <w:left w:val="single" w:sz="4" w:space="0" w:color="auto"/>
              <w:bottom w:val="single" w:sz="4" w:space="0" w:color="auto"/>
              <w:right w:val="nil"/>
            </w:tcBorders>
            <w:shd w:val="clear" w:color="000000" w:fill="D9D9D9"/>
            <w:noWrap/>
            <w:vAlign w:val="bottom"/>
            <w:hideMark/>
          </w:tcPr>
          <w:p w:rsidR="000B2DC9" w:rsidRPr="000B2DC9" w:rsidRDefault="000B2DC9" w:rsidP="000B2DC9">
            <w:pPr>
              <w:rPr>
                <w:rFonts w:ascii="Arial" w:eastAsia="Times New Roman" w:hAnsi="Arial" w:cs="Arial"/>
                <w:b/>
                <w:bCs/>
                <w:sz w:val="20"/>
                <w:szCs w:val="20"/>
                <w:lang w:val="en-GB" w:eastAsia="en-GB"/>
              </w:rPr>
            </w:pPr>
            <w:r w:rsidRPr="000B2DC9">
              <w:rPr>
                <w:rFonts w:ascii="Arial" w:eastAsia="Times New Roman" w:hAnsi="Arial" w:cs="Arial"/>
                <w:b/>
                <w:bCs/>
                <w:sz w:val="20"/>
                <w:szCs w:val="20"/>
                <w:lang w:val="en-GB" w:eastAsia="en-GB"/>
              </w:rPr>
              <w:t>Total</w:t>
            </w:r>
          </w:p>
        </w:tc>
        <w:tc>
          <w:tcPr>
            <w:tcW w:w="67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B2DC9" w:rsidRPr="000B2DC9" w:rsidRDefault="000B2DC9" w:rsidP="000B2DC9">
            <w:pPr>
              <w:jc w:val="right"/>
              <w:rPr>
                <w:rFonts w:ascii="Arial" w:eastAsia="Times New Roman" w:hAnsi="Arial" w:cs="Arial"/>
                <w:b/>
                <w:bCs/>
                <w:sz w:val="20"/>
                <w:szCs w:val="20"/>
                <w:lang w:val="en-GB" w:eastAsia="en-GB"/>
              </w:rPr>
            </w:pPr>
            <w:r w:rsidRPr="000B2DC9">
              <w:rPr>
                <w:rFonts w:ascii="Arial" w:eastAsia="Times New Roman" w:hAnsi="Arial" w:cs="Arial"/>
                <w:b/>
                <w:bCs/>
                <w:sz w:val="20"/>
                <w:szCs w:val="20"/>
                <w:lang w:val="en-GB" w:eastAsia="en-GB"/>
              </w:rPr>
              <w:t>2.5%</w:t>
            </w:r>
          </w:p>
        </w:tc>
        <w:tc>
          <w:tcPr>
            <w:tcW w:w="902" w:type="dxa"/>
            <w:tcBorders>
              <w:top w:val="single" w:sz="4" w:space="0" w:color="auto"/>
              <w:left w:val="nil"/>
              <w:bottom w:val="single" w:sz="4" w:space="0" w:color="auto"/>
              <w:right w:val="single" w:sz="4" w:space="0" w:color="auto"/>
            </w:tcBorders>
            <w:shd w:val="clear" w:color="000000" w:fill="D9D9D9"/>
            <w:noWrap/>
            <w:vAlign w:val="bottom"/>
            <w:hideMark/>
          </w:tcPr>
          <w:p w:rsidR="000B2DC9" w:rsidRPr="000B2DC9" w:rsidRDefault="000B2DC9" w:rsidP="00947B08">
            <w:pPr>
              <w:jc w:val="right"/>
              <w:rPr>
                <w:rFonts w:ascii="Arial" w:eastAsia="Times New Roman" w:hAnsi="Arial" w:cs="Arial"/>
                <w:b/>
                <w:bCs/>
                <w:sz w:val="20"/>
                <w:szCs w:val="20"/>
                <w:lang w:val="en-GB" w:eastAsia="en-GB"/>
              </w:rPr>
            </w:pPr>
            <w:r w:rsidRPr="000B2DC9">
              <w:rPr>
                <w:rFonts w:ascii="Arial" w:eastAsia="Times New Roman" w:hAnsi="Arial" w:cs="Arial"/>
                <w:b/>
                <w:bCs/>
                <w:sz w:val="20"/>
                <w:szCs w:val="20"/>
                <w:lang w:val="en-GB" w:eastAsia="en-GB"/>
              </w:rPr>
              <w:t>£8,8</w:t>
            </w:r>
            <w:r w:rsidR="00947B08">
              <w:rPr>
                <w:rFonts w:ascii="Arial" w:eastAsia="Times New Roman" w:hAnsi="Arial" w:cs="Arial"/>
                <w:b/>
                <w:bCs/>
                <w:sz w:val="20"/>
                <w:szCs w:val="20"/>
                <w:lang w:val="en-GB" w:eastAsia="en-GB"/>
              </w:rPr>
              <w:t>75</w:t>
            </w: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c>
          <w:tcPr>
            <w:tcW w:w="976" w:type="dxa"/>
            <w:tcBorders>
              <w:top w:val="nil"/>
              <w:left w:val="nil"/>
              <w:bottom w:val="nil"/>
              <w:right w:val="nil"/>
            </w:tcBorders>
            <w:shd w:val="clear" w:color="auto" w:fill="auto"/>
            <w:noWrap/>
            <w:vAlign w:val="bottom"/>
            <w:hideMark/>
          </w:tcPr>
          <w:p w:rsidR="000B2DC9" w:rsidRPr="000B2DC9" w:rsidRDefault="000B2DC9" w:rsidP="000B2DC9">
            <w:pPr>
              <w:rPr>
                <w:rFonts w:ascii="Arial" w:eastAsia="Times New Roman" w:hAnsi="Arial" w:cs="Arial"/>
                <w:sz w:val="20"/>
                <w:szCs w:val="20"/>
                <w:lang w:val="en-GB" w:eastAsia="en-GB"/>
              </w:rPr>
            </w:pPr>
          </w:p>
        </w:tc>
      </w:tr>
    </w:tbl>
    <w:p w:rsidR="008D778A" w:rsidRPr="008D778A" w:rsidRDefault="008D778A" w:rsidP="008D778A">
      <w:pPr>
        <w:ind w:left="567" w:hanging="567"/>
        <w:jc w:val="both"/>
        <w:rPr>
          <w:rFonts w:ascii="Times New Roman" w:eastAsia="Times New Roman" w:hAnsi="Times New Roman"/>
          <w:lang w:val="en-GB" w:eastAsia="en-GB"/>
        </w:rPr>
      </w:pPr>
    </w:p>
    <w:p w:rsidR="00BA0242" w:rsidRPr="00BA0242" w:rsidRDefault="009B1B12" w:rsidP="009B1B12">
      <w:p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4.9</w:t>
      </w:r>
      <w:r>
        <w:rPr>
          <w:rFonts w:ascii="Times New Roman" w:eastAsia="Times New Roman" w:hAnsi="Times New Roman"/>
          <w:lang w:val="en-GB" w:eastAsia="en-GB"/>
        </w:rPr>
        <w:tab/>
      </w:r>
      <w:r w:rsidR="00BA0242" w:rsidRPr="00BA0242">
        <w:rPr>
          <w:rFonts w:ascii="Times New Roman" w:eastAsia="Times New Roman" w:hAnsi="Times New Roman"/>
          <w:lang w:val="en-GB" w:eastAsia="en-GB"/>
        </w:rPr>
        <w:t>GM CCGs have agreed to the continu</w:t>
      </w:r>
      <w:r w:rsidR="001D6917">
        <w:rPr>
          <w:rFonts w:ascii="Times New Roman" w:eastAsia="Times New Roman" w:hAnsi="Times New Roman"/>
          <w:lang w:val="en-GB" w:eastAsia="en-GB"/>
        </w:rPr>
        <w:t xml:space="preserve">ation of a GM Levy set at </w:t>
      </w:r>
      <w:r w:rsidR="00BA0242" w:rsidRPr="00BA0242">
        <w:rPr>
          <w:rFonts w:ascii="Times New Roman" w:eastAsia="Times New Roman" w:hAnsi="Times New Roman"/>
          <w:lang w:val="en-GB" w:eastAsia="en-GB"/>
        </w:rPr>
        <w:t xml:space="preserve">0.3% </w:t>
      </w:r>
      <w:r w:rsidR="00797C6E">
        <w:rPr>
          <w:rFonts w:ascii="Times New Roman" w:eastAsia="Times New Roman" w:hAnsi="Times New Roman"/>
          <w:lang w:val="en-GB" w:eastAsia="en-GB"/>
        </w:rPr>
        <w:t xml:space="preserve">in 14/15 (£1.028m) </w:t>
      </w:r>
      <w:r w:rsidR="00BA0242" w:rsidRPr="00BA0242">
        <w:rPr>
          <w:rFonts w:ascii="Times New Roman" w:eastAsia="Times New Roman" w:hAnsi="Times New Roman"/>
          <w:lang w:val="en-GB" w:eastAsia="en-GB"/>
        </w:rPr>
        <w:t xml:space="preserve">to fund </w:t>
      </w:r>
      <w:proofErr w:type="spellStart"/>
      <w:r w:rsidR="00BA0242" w:rsidRPr="00BA0242">
        <w:rPr>
          <w:rFonts w:ascii="Times New Roman" w:eastAsia="Times New Roman" w:hAnsi="Times New Roman"/>
          <w:lang w:val="en-GB" w:eastAsia="en-GB"/>
        </w:rPr>
        <w:t>ongoing</w:t>
      </w:r>
      <w:proofErr w:type="spellEnd"/>
      <w:r w:rsidR="00BA0242" w:rsidRPr="00BA0242">
        <w:rPr>
          <w:rFonts w:ascii="Times New Roman" w:eastAsia="Times New Roman" w:hAnsi="Times New Roman"/>
          <w:lang w:val="en-GB" w:eastAsia="en-GB"/>
        </w:rPr>
        <w:t xml:space="preserve"> commitments</w:t>
      </w:r>
      <w:r w:rsidR="00797C6E">
        <w:rPr>
          <w:rFonts w:ascii="Times New Roman" w:eastAsia="Times New Roman" w:hAnsi="Times New Roman"/>
          <w:lang w:val="en-GB" w:eastAsia="en-GB"/>
        </w:rPr>
        <w:t>/strategic reforms</w:t>
      </w:r>
      <w:r w:rsidR="00BA0242" w:rsidRPr="00BA0242">
        <w:rPr>
          <w:rFonts w:ascii="Times New Roman" w:eastAsia="Times New Roman" w:hAnsi="Times New Roman"/>
          <w:lang w:val="en-GB" w:eastAsia="en-GB"/>
        </w:rPr>
        <w:t xml:space="preserve"> across Greater Manchester </w:t>
      </w:r>
      <w:r w:rsidR="00797C6E">
        <w:rPr>
          <w:rFonts w:ascii="Times New Roman" w:eastAsia="Times New Roman" w:hAnsi="Times New Roman"/>
          <w:lang w:val="en-GB" w:eastAsia="en-GB"/>
        </w:rPr>
        <w:t>e</w:t>
      </w:r>
      <w:r w:rsidR="00873F72">
        <w:rPr>
          <w:rFonts w:ascii="Times New Roman" w:eastAsia="Times New Roman" w:hAnsi="Times New Roman"/>
          <w:lang w:val="en-GB" w:eastAsia="en-GB"/>
        </w:rPr>
        <w:t>.</w:t>
      </w:r>
      <w:r w:rsidR="00797C6E">
        <w:rPr>
          <w:rFonts w:ascii="Times New Roman" w:eastAsia="Times New Roman" w:hAnsi="Times New Roman"/>
          <w:lang w:val="en-GB" w:eastAsia="en-GB"/>
        </w:rPr>
        <w:t>g</w:t>
      </w:r>
      <w:r w:rsidR="00BA0242" w:rsidRPr="00BA0242">
        <w:rPr>
          <w:rFonts w:ascii="Times New Roman" w:eastAsia="Times New Roman" w:hAnsi="Times New Roman"/>
          <w:lang w:val="en-GB" w:eastAsia="en-GB"/>
        </w:rPr>
        <w:t xml:space="preserve">. Healthier Together. </w:t>
      </w:r>
      <w:r w:rsidR="001D6917">
        <w:rPr>
          <w:rFonts w:ascii="Times New Roman" w:eastAsia="Times New Roman" w:hAnsi="Times New Roman"/>
          <w:lang w:val="en-GB" w:eastAsia="en-GB"/>
        </w:rPr>
        <w:t>The proposal for 15/16 has yet to be agreed but we expect this not to be higher than the 0.3% level.</w:t>
      </w:r>
    </w:p>
    <w:p w:rsidR="00BA0242" w:rsidRPr="00BA0242" w:rsidRDefault="00BA0242" w:rsidP="000B2DC9">
      <w:pPr>
        <w:ind w:left="567"/>
        <w:jc w:val="both"/>
        <w:rPr>
          <w:rFonts w:ascii="Times New Roman" w:eastAsia="Times New Roman" w:hAnsi="Times New Roman"/>
          <w:lang w:val="en-GB" w:eastAsia="en-GB"/>
        </w:rPr>
      </w:pPr>
    </w:p>
    <w:p w:rsidR="00176D0F" w:rsidRDefault="009B1B12" w:rsidP="009B1B12">
      <w:pPr>
        <w:ind w:left="567" w:hanging="567"/>
        <w:jc w:val="both"/>
        <w:rPr>
          <w:rFonts w:ascii="Times New Roman" w:eastAsia="Times New Roman" w:hAnsi="Times New Roman"/>
          <w:lang w:val="en-GB" w:eastAsia="en-GB"/>
        </w:rPr>
      </w:pPr>
      <w:r w:rsidRPr="00EC4B81">
        <w:rPr>
          <w:rFonts w:ascii="Times New Roman" w:eastAsia="Times New Roman" w:hAnsi="Times New Roman"/>
          <w:lang w:val="en-GB" w:eastAsia="en-GB"/>
        </w:rPr>
        <w:t>4.10</w:t>
      </w:r>
      <w:r w:rsidRPr="00EC4B81">
        <w:rPr>
          <w:rFonts w:ascii="Times New Roman" w:eastAsia="Times New Roman" w:hAnsi="Times New Roman"/>
          <w:lang w:val="en-GB" w:eastAsia="en-GB"/>
        </w:rPr>
        <w:tab/>
      </w:r>
      <w:r w:rsidR="00BA0242" w:rsidRPr="00163E7F">
        <w:rPr>
          <w:rFonts w:ascii="Times New Roman" w:eastAsia="Times New Roman" w:hAnsi="Times New Roman"/>
          <w:highlight w:val="lightGray"/>
          <w:lang w:val="en-GB" w:eastAsia="en-GB"/>
        </w:rPr>
        <w:t>Member</w:t>
      </w:r>
      <w:r w:rsidR="000B2DC9" w:rsidRPr="00163E7F">
        <w:rPr>
          <w:rFonts w:ascii="Times New Roman" w:eastAsia="Times New Roman" w:hAnsi="Times New Roman"/>
          <w:highlight w:val="lightGray"/>
          <w:lang w:val="en-GB" w:eastAsia="en-GB"/>
        </w:rPr>
        <w:t xml:space="preserve"> are asked to </w:t>
      </w:r>
      <w:r w:rsidR="000E685D" w:rsidRPr="00163E7F">
        <w:rPr>
          <w:rFonts w:ascii="Times New Roman" w:eastAsia="Times New Roman" w:hAnsi="Times New Roman"/>
          <w:highlight w:val="lightGray"/>
          <w:lang w:val="en-GB" w:eastAsia="en-GB"/>
        </w:rPr>
        <w:t>review</w:t>
      </w:r>
      <w:r w:rsidR="00176D0F" w:rsidRPr="00163E7F">
        <w:rPr>
          <w:rFonts w:ascii="Times New Roman" w:eastAsia="Times New Roman" w:hAnsi="Times New Roman"/>
          <w:highlight w:val="lightGray"/>
          <w:lang w:val="en-GB" w:eastAsia="en-GB"/>
        </w:rPr>
        <w:t xml:space="preserve"> and recommend</w:t>
      </w:r>
      <w:r w:rsidR="000B2DC9" w:rsidRPr="00163E7F">
        <w:rPr>
          <w:rFonts w:ascii="Times New Roman" w:eastAsia="Times New Roman" w:hAnsi="Times New Roman"/>
          <w:highlight w:val="lightGray"/>
          <w:lang w:val="en-GB" w:eastAsia="en-GB"/>
        </w:rPr>
        <w:t xml:space="preserve"> the use of the ‘Call to Action’ Fund (£3.5m) and </w:t>
      </w:r>
      <w:r w:rsidR="00176D0F" w:rsidRPr="00163E7F">
        <w:rPr>
          <w:rFonts w:ascii="Times New Roman" w:eastAsia="Times New Roman" w:hAnsi="Times New Roman"/>
          <w:highlight w:val="lightGray"/>
          <w:lang w:val="en-GB" w:eastAsia="en-GB"/>
        </w:rPr>
        <w:t xml:space="preserve">the </w:t>
      </w:r>
      <w:r w:rsidR="000B2DC9" w:rsidRPr="00163E7F">
        <w:rPr>
          <w:rFonts w:ascii="Times New Roman" w:eastAsia="Times New Roman" w:hAnsi="Times New Roman"/>
          <w:highlight w:val="lightGray"/>
          <w:lang w:val="en-GB" w:eastAsia="en-GB"/>
        </w:rPr>
        <w:t>use of £5 per head GP investment (£1.5m)</w:t>
      </w:r>
      <w:r w:rsidR="00176D0F" w:rsidRPr="00163E7F">
        <w:rPr>
          <w:rFonts w:ascii="Times New Roman" w:eastAsia="Times New Roman" w:hAnsi="Times New Roman"/>
          <w:highlight w:val="lightGray"/>
          <w:lang w:val="en-GB" w:eastAsia="en-GB"/>
        </w:rPr>
        <w:t xml:space="preserve"> included within our Local investments</w:t>
      </w:r>
      <w:r>
        <w:rPr>
          <w:rFonts w:ascii="Times New Roman" w:eastAsia="Times New Roman" w:hAnsi="Times New Roman"/>
          <w:highlight w:val="lightGray"/>
          <w:lang w:val="en-GB" w:eastAsia="en-GB"/>
        </w:rPr>
        <w:t xml:space="preserve"> (Table 4 above)</w:t>
      </w:r>
      <w:r w:rsidR="00797C6E" w:rsidRPr="00163E7F">
        <w:rPr>
          <w:rFonts w:ascii="Times New Roman" w:eastAsia="Times New Roman" w:hAnsi="Times New Roman"/>
          <w:highlight w:val="lightGray"/>
          <w:lang w:val="en-GB" w:eastAsia="en-GB"/>
        </w:rPr>
        <w:t xml:space="preserve">. </w:t>
      </w:r>
      <w:r w:rsidR="00176D0F" w:rsidRPr="00163E7F">
        <w:rPr>
          <w:rFonts w:ascii="Times New Roman" w:eastAsia="Times New Roman" w:hAnsi="Times New Roman"/>
          <w:highlight w:val="lightGray"/>
          <w:lang w:val="en-GB" w:eastAsia="en-GB"/>
        </w:rPr>
        <w:t xml:space="preserve">These are to support one-off investments in 14/15 only. The scope of these funds is specifically targeted </w:t>
      </w:r>
      <w:proofErr w:type="gramStart"/>
      <w:r w:rsidR="00176D0F" w:rsidRPr="00163E7F">
        <w:rPr>
          <w:rFonts w:ascii="Times New Roman" w:eastAsia="Times New Roman" w:hAnsi="Times New Roman"/>
          <w:highlight w:val="lightGray"/>
          <w:lang w:val="en-GB" w:eastAsia="en-GB"/>
        </w:rPr>
        <w:t>at :</w:t>
      </w:r>
      <w:proofErr w:type="gramEnd"/>
      <w:r w:rsidR="00176D0F" w:rsidRPr="00163E7F">
        <w:rPr>
          <w:rFonts w:ascii="Times New Roman" w:eastAsia="Times New Roman" w:hAnsi="Times New Roman"/>
          <w:highlight w:val="lightGray"/>
          <w:lang w:val="en-GB" w:eastAsia="en-GB"/>
        </w:rPr>
        <w:t>-</w:t>
      </w:r>
    </w:p>
    <w:p w:rsidR="00176D0F" w:rsidRDefault="00176D0F" w:rsidP="000B2DC9">
      <w:pPr>
        <w:ind w:left="567"/>
        <w:jc w:val="both"/>
        <w:rPr>
          <w:rFonts w:ascii="Times New Roman" w:eastAsia="Times New Roman" w:hAnsi="Times New Roman"/>
          <w:lang w:val="en-GB" w:eastAsia="en-GB"/>
        </w:rPr>
      </w:pPr>
    </w:p>
    <w:p w:rsidR="00176D0F" w:rsidRDefault="00176D0F" w:rsidP="00176D0F">
      <w:pPr>
        <w:pStyle w:val="ListParagraph"/>
        <w:numPr>
          <w:ilvl w:val="0"/>
          <w:numId w:val="19"/>
        </w:numPr>
        <w:jc w:val="both"/>
        <w:rPr>
          <w:rFonts w:ascii="Times New Roman" w:eastAsia="Times New Roman" w:hAnsi="Times New Roman"/>
          <w:lang w:val="en-GB" w:eastAsia="en-GB"/>
        </w:rPr>
      </w:pPr>
      <w:r>
        <w:rPr>
          <w:rFonts w:ascii="Times New Roman" w:eastAsia="Times New Roman" w:hAnsi="Times New Roman"/>
          <w:lang w:val="en-GB" w:eastAsia="en-GB"/>
        </w:rPr>
        <w:t>Call to Action - supporting the Transformation agenda</w:t>
      </w:r>
      <w:r w:rsidR="003766C2" w:rsidRPr="00176D0F">
        <w:rPr>
          <w:rFonts w:ascii="Times New Roman" w:eastAsia="Times New Roman" w:hAnsi="Times New Roman"/>
          <w:lang w:val="en-GB" w:eastAsia="en-GB"/>
        </w:rPr>
        <w:t>.</w:t>
      </w:r>
    </w:p>
    <w:p w:rsidR="008D778A" w:rsidRPr="00176D0F" w:rsidRDefault="00176D0F" w:rsidP="00176D0F">
      <w:pPr>
        <w:pStyle w:val="ListParagraph"/>
        <w:numPr>
          <w:ilvl w:val="0"/>
          <w:numId w:val="19"/>
        </w:numPr>
        <w:jc w:val="both"/>
        <w:rPr>
          <w:rFonts w:ascii="Times New Roman" w:eastAsia="Times New Roman" w:hAnsi="Times New Roman"/>
          <w:lang w:val="en-GB" w:eastAsia="en-GB"/>
        </w:rPr>
      </w:pPr>
      <w:r>
        <w:rPr>
          <w:rFonts w:ascii="Times New Roman" w:eastAsia="Times New Roman" w:hAnsi="Times New Roman"/>
          <w:lang w:val="en-GB" w:eastAsia="en-GB"/>
        </w:rPr>
        <w:t>£5 per head – targeted at over 75’s patient group in reducing avoidable hospital admissions.</w:t>
      </w:r>
      <w:r w:rsidR="00797C6E" w:rsidRPr="00176D0F">
        <w:rPr>
          <w:rFonts w:ascii="Times New Roman" w:eastAsia="Times New Roman" w:hAnsi="Times New Roman"/>
          <w:lang w:val="en-GB" w:eastAsia="en-GB"/>
        </w:rPr>
        <w:t xml:space="preserve">   </w:t>
      </w:r>
    </w:p>
    <w:p w:rsidR="00C60434" w:rsidRPr="00421920" w:rsidRDefault="00C60434" w:rsidP="00C60434">
      <w:pPr>
        <w:rPr>
          <w:rFonts w:ascii="Arial" w:eastAsia="Times New Roman" w:hAnsi="Arial" w:cs="Arial"/>
          <w:lang w:val="en-GB" w:eastAsia="en-GB"/>
        </w:rPr>
      </w:pPr>
    </w:p>
    <w:p w:rsidR="00163E7F" w:rsidRDefault="000E685D" w:rsidP="000E685D">
      <w:pPr>
        <w:ind w:left="567"/>
        <w:jc w:val="both"/>
        <w:rPr>
          <w:rFonts w:ascii="Times New Roman" w:eastAsia="Times New Roman" w:hAnsi="Times New Roman"/>
          <w:lang w:val="en-GB" w:eastAsia="en-GB"/>
        </w:rPr>
      </w:pPr>
      <w:r>
        <w:rPr>
          <w:rFonts w:ascii="Times New Roman" w:eastAsia="Times New Roman" w:hAnsi="Times New Roman"/>
          <w:lang w:val="en-GB" w:eastAsia="en-GB"/>
        </w:rPr>
        <w:t xml:space="preserve">Appendix </w:t>
      </w:r>
      <w:r w:rsidR="008E7960">
        <w:rPr>
          <w:rFonts w:ascii="Times New Roman" w:eastAsia="Times New Roman" w:hAnsi="Times New Roman"/>
          <w:lang w:val="en-GB" w:eastAsia="en-GB"/>
        </w:rPr>
        <w:t>4c</w:t>
      </w:r>
      <w:r>
        <w:rPr>
          <w:rFonts w:ascii="Times New Roman" w:eastAsia="Times New Roman" w:hAnsi="Times New Roman"/>
          <w:lang w:val="en-GB" w:eastAsia="en-GB"/>
        </w:rPr>
        <w:t xml:space="preserve"> sets out the resources available from (i) &amp; (ii) above and the proposed scope/outline for the use of these monies.  </w:t>
      </w:r>
      <w:r w:rsidR="00DA357A">
        <w:rPr>
          <w:rFonts w:ascii="Times New Roman" w:eastAsia="Times New Roman" w:hAnsi="Times New Roman"/>
          <w:lang w:val="en-GB" w:eastAsia="en-GB"/>
        </w:rPr>
        <w:t xml:space="preserve">The scope of investments exceeds the funding available and so members are asked to agree those areas meeting our strategic need. </w:t>
      </w:r>
      <w:r w:rsidR="001D6917">
        <w:rPr>
          <w:rFonts w:ascii="Times New Roman" w:eastAsia="Times New Roman" w:hAnsi="Times New Roman"/>
          <w:lang w:val="en-GB" w:eastAsia="en-GB"/>
        </w:rPr>
        <w:t xml:space="preserve">It is a key priority that these investments are seen as the delivery mechanism for supporting transformation and reducing current levels of activity </w:t>
      </w:r>
      <w:r w:rsidR="003C19F3">
        <w:rPr>
          <w:rFonts w:ascii="Times New Roman" w:eastAsia="Times New Roman" w:hAnsi="Times New Roman"/>
          <w:lang w:val="en-GB" w:eastAsia="en-GB"/>
        </w:rPr>
        <w:t xml:space="preserve">and costs </w:t>
      </w:r>
      <w:r w:rsidR="001D6917">
        <w:rPr>
          <w:rFonts w:ascii="Times New Roman" w:eastAsia="Times New Roman" w:hAnsi="Times New Roman"/>
          <w:lang w:val="en-GB" w:eastAsia="en-GB"/>
        </w:rPr>
        <w:t>at our acute Providers.</w:t>
      </w:r>
    </w:p>
    <w:p w:rsidR="00163E7F" w:rsidRDefault="00163E7F" w:rsidP="000E685D">
      <w:pPr>
        <w:ind w:left="567"/>
        <w:jc w:val="both"/>
        <w:rPr>
          <w:rFonts w:ascii="Times New Roman" w:eastAsia="Times New Roman" w:hAnsi="Times New Roman"/>
          <w:lang w:val="en-GB" w:eastAsia="en-GB"/>
        </w:rPr>
      </w:pPr>
    </w:p>
    <w:p w:rsidR="001D6917" w:rsidRDefault="009B1B12" w:rsidP="009B1B12">
      <w:p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4.11</w:t>
      </w:r>
      <w:r>
        <w:rPr>
          <w:rFonts w:ascii="Times New Roman" w:eastAsia="Times New Roman" w:hAnsi="Times New Roman"/>
          <w:lang w:val="en-GB" w:eastAsia="en-GB"/>
        </w:rPr>
        <w:tab/>
      </w:r>
      <w:r w:rsidR="00033F0D">
        <w:rPr>
          <w:rFonts w:ascii="Times New Roman" w:eastAsia="Times New Roman" w:hAnsi="Times New Roman"/>
          <w:lang w:val="en-GB" w:eastAsia="en-GB"/>
        </w:rPr>
        <w:t xml:space="preserve">NHSE have </w:t>
      </w:r>
      <w:r>
        <w:rPr>
          <w:rFonts w:ascii="Times New Roman" w:eastAsia="Times New Roman" w:hAnsi="Times New Roman"/>
          <w:lang w:val="en-GB" w:eastAsia="en-GB"/>
        </w:rPr>
        <w:t xml:space="preserve">proposed a Risk pool for CCGs nationally to be used in settling ‘Continuing Healthcare restitution’ claims which were </w:t>
      </w:r>
      <w:r w:rsidR="00BB4FE2">
        <w:rPr>
          <w:rFonts w:ascii="Times New Roman" w:eastAsia="Times New Roman" w:hAnsi="Times New Roman"/>
          <w:lang w:val="en-GB" w:eastAsia="en-GB"/>
        </w:rPr>
        <w:t>previously</w:t>
      </w:r>
      <w:r>
        <w:rPr>
          <w:rFonts w:ascii="Times New Roman" w:eastAsia="Times New Roman" w:hAnsi="Times New Roman"/>
          <w:lang w:val="en-GB" w:eastAsia="en-GB"/>
        </w:rPr>
        <w:t xml:space="preserve"> provided for within </w:t>
      </w:r>
      <w:r w:rsidR="00BB4FE2">
        <w:rPr>
          <w:rFonts w:ascii="Times New Roman" w:eastAsia="Times New Roman" w:hAnsi="Times New Roman"/>
          <w:lang w:val="en-GB" w:eastAsia="en-GB"/>
        </w:rPr>
        <w:t xml:space="preserve">the 12/13 </w:t>
      </w:r>
      <w:r>
        <w:rPr>
          <w:rFonts w:ascii="Times New Roman" w:eastAsia="Times New Roman" w:hAnsi="Times New Roman"/>
          <w:lang w:val="en-GB" w:eastAsia="en-GB"/>
        </w:rPr>
        <w:t>accounts</w:t>
      </w:r>
      <w:r w:rsidR="00BB4FE2">
        <w:rPr>
          <w:rFonts w:ascii="Times New Roman" w:eastAsia="Times New Roman" w:hAnsi="Times New Roman"/>
          <w:lang w:val="en-GB" w:eastAsia="en-GB"/>
        </w:rPr>
        <w:t xml:space="preserve"> of the former PCT</w:t>
      </w:r>
      <w:r>
        <w:rPr>
          <w:rFonts w:ascii="Times New Roman" w:eastAsia="Times New Roman" w:hAnsi="Times New Roman"/>
          <w:lang w:val="en-GB" w:eastAsia="en-GB"/>
        </w:rPr>
        <w:t xml:space="preserve">. The provision set aside by Stockport PCT, which was sufficient to meet all claims, was transferred to NHSE under the Transfer Order arrangements. If this </w:t>
      </w:r>
      <w:r w:rsidR="00BB4FE2">
        <w:rPr>
          <w:rFonts w:ascii="Times New Roman" w:eastAsia="Times New Roman" w:hAnsi="Times New Roman"/>
          <w:lang w:val="en-GB" w:eastAsia="en-GB"/>
        </w:rPr>
        <w:t>‘Risk-</w:t>
      </w:r>
      <w:r>
        <w:rPr>
          <w:rFonts w:ascii="Times New Roman" w:eastAsia="Times New Roman" w:hAnsi="Times New Roman"/>
          <w:lang w:val="en-GB" w:eastAsia="en-GB"/>
        </w:rPr>
        <w:t>Pool</w:t>
      </w:r>
      <w:r w:rsidR="00BB4FE2">
        <w:rPr>
          <w:rFonts w:ascii="Times New Roman" w:eastAsia="Times New Roman" w:hAnsi="Times New Roman"/>
          <w:lang w:val="en-GB" w:eastAsia="en-GB"/>
        </w:rPr>
        <w:t>’</w:t>
      </w:r>
      <w:r>
        <w:rPr>
          <w:rFonts w:ascii="Times New Roman" w:eastAsia="Times New Roman" w:hAnsi="Times New Roman"/>
          <w:lang w:val="en-GB" w:eastAsia="en-GB"/>
        </w:rPr>
        <w:t xml:space="preserve"> requirement is mandated on the CCG then the costs will have to be re-provided for again and this will bring about a c£1.3m budget pressure</w:t>
      </w:r>
      <w:r w:rsidR="00BB4FE2">
        <w:rPr>
          <w:rFonts w:ascii="Times New Roman" w:eastAsia="Times New Roman" w:hAnsi="Times New Roman"/>
          <w:lang w:val="en-GB" w:eastAsia="en-GB"/>
        </w:rPr>
        <w:t xml:space="preserve"> which will impact on our planned surplus</w:t>
      </w:r>
      <w:r>
        <w:rPr>
          <w:rFonts w:ascii="Times New Roman" w:eastAsia="Times New Roman" w:hAnsi="Times New Roman"/>
          <w:lang w:val="en-GB" w:eastAsia="en-GB"/>
        </w:rPr>
        <w:t>.</w:t>
      </w:r>
      <w:r w:rsidR="0083297B">
        <w:rPr>
          <w:rFonts w:ascii="Times New Roman" w:eastAsia="Times New Roman" w:hAnsi="Times New Roman"/>
          <w:lang w:val="en-GB" w:eastAsia="en-GB"/>
        </w:rPr>
        <w:t xml:space="preserve"> This matter is </w:t>
      </w:r>
      <w:proofErr w:type="spellStart"/>
      <w:r w:rsidR="0083297B">
        <w:rPr>
          <w:rFonts w:ascii="Times New Roman" w:eastAsia="Times New Roman" w:hAnsi="Times New Roman"/>
          <w:lang w:val="en-GB" w:eastAsia="en-GB"/>
        </w:rPr>
        <w:t>ongoing</w:t>
      </w:r>
      <w:proofErr w:type="spellEnd"/>
      <w:r w:rsidR="0083297B">
        <w:rPr>
          <w:rFonts w:ascii="Times New Roman" w:eastAsia="Times New Roman" w:hAnsi="Times New Roman"/>
          <w:lang w:val="en-GB" w:eastAsia="en-GB"/>
        </w:rPr>
        <w:t xml:space="preserve"> with NHSE &amp; CCG colleagues in working through a local arrangement on this.</w:t>
      </w:r>
    </w:p>
    <w:p w:rsidR="001D6917" w:rsidRDefault="001D6917" w:rsidP="000E685D">
      <w:pPr>
        <w:ind w:left="567"/>
        <w:jc w:val="both"/>
        <w:rPr>
          <w:rFonts w:ascii="Times New Roman" w:eastAsia="Times New Roman" w:hAnsi="Times New Roman"/>
          <w:lang w:val="en-GB" w:eastAsia="en-GB"/>
        </w:rPr>
      </w:pPr>
    </w:p>
    <w:p w:rsidR="00C60434" w:rsidRPr="000E685D" w:rsidRDefault="00947B08" w:rsidP="00947B08">
      <w:p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4.12</w:t>
      </w:r>
      <w:r>
        <w:rPr>
          <w:rFonts w:ascii="Times New Roman" w:eastAsia="Times New Roman" w:hAnsi="Times New Roman"/>
          <w:lang w:val="en-GB" w:eastAsia="en-GB"/>
        </w:rPr>
        <w:tab/>
      </w:r>
      <w:r w:rsidR="00163E7F">
        <w:rPr>
          <w:rFonts w:ascii="Times New Roman" w:eastAsia="Times New Roman" w:hAnsi="Times New Roman"/>
          <w:lang w:val="en-GB" w:eastAsia="en-GB"/>
        </w:rPr>
        <w:t>As is the case in 14/15, this non recurrent investment by the CCG will be subject to the same business cases review and approval pro</w:t>
      </w:r>
      <w:r w:rsidR="00033F0D">
        <w:rPr>
          <w:rFonts w:ascii="Times New Roman" w:eastAsia="Times New Roman" w:hAnsi="Times New Roman"/>
          <w:lang w:val="en-GB" w:eastAsia="en-GB"/>
        </w:rPr>
        <w:t>cess by the NHSE (GM Area Team) which must be submitted by end of June 2014.</w:t>
      </w:r>
      <w:r w:rsidR="00163E7F">
        <w:rPr>
          <w:rFonts w:ascii="Times New Roman" w:eastAsia="Times New Roman" w:hAnsi="Times New Roman"/>
          <w:lang w:val="en-GB" w:eastAsia="en-GB"/>
        </w:rPr>
        <w:t xml:space="preserve"> </w:t>
      </w:r>
    </w:p>
    <w:p w:rsidR="00FC56C2" w:rsidRDefault="00FC56C2" w:rsidP="00FC56C2">
      <w:pPr>
        <w:ind w:left="567" w:hanging="567"/>
        <w:jc w:val="both"/>
        <w:rPr>
          <w:rFonts w:ascii="Arial" w:eastAsia="Times New Roman" w:hAnsi="Arial" w:cs="Arial"/>
          <w:b/>
          <w:lang w:val="en-GB" w:eastAsia="en-GB"/>
        </w:rPr>
      </w:pPr>
    </w:p>
    <w:p w:rsidR="00EC4B81" w:rsidRDefault="00EC4B81" w:rsidP="00FC56C2">
      <w:pPr>
        <w:ind w:left="567" w:hanging="567"/>
        <w:jc w:val="both"/>
        <w:rPr>
          <w:rFonts w:ascii="Arial" w:eastAsia="Times New Roman" w:hAnsi="Arial" w:cs="Arial"/>
          <w:b/>
          <w:lang w:val="en-GB" w:eastAsia="en-GB"/>
        </w:rPr>
      </w:pPr>
    </w:p>
    <w:p w:rsidR="00EC4B81" w:rsidRDefault="00EC4B81" w:rsidP="00FC56C2">
      <w:pPr>
        <w:ind w:left="567" w:hanging="567"/>
        <w:jc w:val="both"/>
        <w:rPr>
          <w:rFonts w:ascii="Arial" w:eastAsia="Times New Roman" w:hAnsi="Arial" w:cs="Arial"/>
          <w:b/>
          <w:lang w:val="en-GB" w:eastAsia="en-GB"/>
        </w:rPr>
      </w:pPr>
    </w:p>
    <w:p w:rsidR="00EC4B81" w:rsidRDefault="00EC4B81" w:rsidP="00FC56C2">
      <w:pPr>
        <w:ind w:left="567" w:hanging="567"/>
        <w:jc w:val="both"/>
        <w:rPr>
          <w:rFonts w:ascii="Arial" w:eastAsia="Times New Roman" w:hAnsi="Arial" w:cs="Arial"/>
          <w:b/>
          <w:lang w:val="en-GB" w:eastAsia="en-GB"/>
        </w:rPr>
      </w:pPr>
    </w:p>
    <w:p w:rsidR="00873F72" w:rsidRDefault="00873F72" w:rsidP="00FC56C2">
      <w:pPr>
        <w:ind w:left="567" w:hanging="567"/>
        <w:jc w:val="both"/>
        <w:rPr>
          <w:rFonts w:ascii="Arial" w:eastAsia="Times New Roman" w:hAnsi="Arial" w:cs="Arial"/>
          <w:b/>
          <w:lang w:val="en-GB" w:eastAsia="en-GB"/>
        </w:rPr>
      </w:pPr>
    </w:p>
    <w:p w:rsidR="00C60434" w:rsidRDefault="00FC56C2" w:rsidP="00FC56C2">
      <w:pPr>
        <w:ind w:left="567" w:hanging="567"/>
        <w:jc w:val="both"/>
        <w:rPr>
          <w:rFonts w:ascii="Arial" w:eastAsia="Times New Roman" w:hAnsi="Arial" w:cs="Arial"/>
          <w:b/>
          <w:lang w:val="en-GB" w:eastAsia="en-GB"/>
        </w:rPr>
      </w:pPr>
      <w:r>
        <w:rPr>
          <w:rFonts w:ascii="Arial" w:eastAsia="Times New Roman" w:hAnsi="Arial" w:cs="Arial"/>
          <w:b/>
          <w:lang w:val="en-GB" w:eastAsia="en-GB"/>
        </w:rPr>
        <w:tab/>
        <w:t>Contingency</w:t>
      </w:r>
    </w:p>
    <w:p w:rsidR="000E685D" w:rsidRPr="000E685D" w:rsidRDefault="000E685D" w:rsidP="000E685D">
      <w:pPr>
        <w:ind w:left="567" w:hanging="567"/>
        <w:jc w:val="both"/>
        <w:rPr>
          <w:rFonts w:ascii="Times New Roman" w:eastAsia="Times New Roman" w:hAnsi="Times New Roman"/>
          <w:lang w:val="en-GB" w:eastAsia="en-GB"/>
        </w:rPr>
      </w:pPr>
      <w:r w:rsidRPr="000E685D">
        <w:rPr>
          <w:rFonts w:ascii="Times New Roman" w:eastAsia="Times New Roman" w:hAnsi="Times New Roman"/>
          <w:lang w:val="en-GB" w:eastAsia="en-GB"/>
        </w:rPr>
        <w:t>4.</w:t>
      </w:r>
      <w:r w:rsidR="003A3CF6">
        <w:rPr>
          <w:rFonts w:ascii="Times New Roman" w:eastAsia="Times New Roman" w:hAnsi="Times New Roman"/>
          <w:lang w:val="en-GB" w:eastAsia="en-GB"/>
        </w:rPr>
        <w:t>1</w:t>
      </w:r>
      <w:r w:rsidR="00947B08">
        <w:rPr>
          <w:rFonts w:ascii="Times New Roman" w:eastAsia="Times New Roman" w:hAnsi="Times New Roman"/>
          <w:lang w:val="en-GB" w:eastAsia="en-GB"/>
        </w:rPr>
        <w:t>3</w:t>
      </w:r>
      <w:r>
        <w:rPr>
          <w:rFonts w:ascii="Times New Roman" w:eastAsia="Times New Roman" w:hAnsi="Times New Roman"/>
          <w:lang w:val="en-GB" w:eastAsia="en-GB"/>
        </w:rPr>
        <w:tab/>
        <w:t xml:space="preserve">National Guidance suggests that CCGs set aside a minimum of 0.5%. Given the challenges faced by the CCG and already acknowledged risks around GP </w:t>
      </w:r>
      <w:proofErr w:type="gramStart"/>
      <w:r>
        <w:rPr>
          <w:rFonts w:ascii="Times New Roman" w:eastAsia="Times New Roman" w:hAnsi="Times New Roman"/>
          <w:lang w:val="en-GB" w:eastAsia="en-GB"/>
        </w:rPr>
        <w:t>IT ,</w:t>
      </w:r>
      <w:proofErr w:type="gramEnd"/>
      <w:r>
        <w:rPr>
          <w:rFonts w:ascii="Times New Roman" w:eastAsia="Times New Roman" w:hAnsi="Times New Roman"/>
          <w:lang w:val="en-GB" w:eastAsia="en-GB"/>
        </w:rPr>
        <w:t xml:space="preserve"> pressures in prescribing cost growth,</w:t>
      </w:r>
      <w:r w:rsidR="00163E7F">
        <w:rPr>
          <w:rFonts w:ascii="Times New Roman" w:eastAsia="Times New Roman" w:hAnsi="Times New Roman"/>
          <w:lang w:val="en-GB" w:eastAsia="en-GB"/>
        </w:rPr>
        <w:t xml:space="preserve"> we have set aside a contingency at 0.7%</w:t>
      </w:r>
      <w:r w:rsidR="00033F0D">
        <w:rPr>
          <w:rFonts w:ascii="Times New Roman" w:eastAsia="Times New Roman" w:hAnsi="Times New Roman"/>
          <w:lang w:val="en-GB" w:eastAsia="en-GB"/>
        </w:rPr>
        <w:t xml:space="preserve"> (£2.</w:t>
      </w:r>
      <w:r w:rsidR="00947B08">
        <w:rPr>
          <w:rFonts w:ascii="Times New Roman" w:eastAsia="Times New Roman" w:hAnsi="Times New Roman"/>
          <w:lang w:val="en-GB" w:eastAsia="en-GB"/>
        </w:rPr>
        <w:t>2</w:t>
      </w:r>
      <w:r w:rsidR="00033F0D">
        <w:rPr>
          <w:rFonts w:ascii="Times New Roman" w:eastAsia="Times New Roman" w:hAnsi="Times New Roman"/>
          <w:lang w:val="en-GB" w:eastAsia="en-GB"/>
        </w:rPr>
        <w:t>m)</w:t>
      </w:r>
      <w:r w:rsidR="00163E7F">
        <w:rPr>
          <w:rFonts w:ascii="Times New Roman" w:eastAsia="Times New Roman" w:hAnsi="Times New Roman"/>
          <w:lang w:val="en-GB" w:eastAsia="en-GB"/>
        </w:rPr>
        <w:t xml:space="preserve">. </w:t>
      </w:r>
      <w:r w:rsidR="00033F0D">
        <w:rPr>
          <w:rFonts w:ascii="Times New Roman" w:eastAsia="Times New Roman" w:hAnsi="Times New Roman"/>
          <w:lang w:val="en-GB" w:eastAsia="en-GB"/>
        </w:rPr>
        <w:t xml:space="preserve">Even at this level, this is insufficient to meet these known risks let alone any additional unforeseen in-year </w:t>
      </w:r>
      <w:r w:rsidR="00BB4FE2">
        <w:rPr>
          <w:rFonts w:ascii="Times New Roman" w:eastAsia="Times New Roman" w:hAnsi="Times New Roman"/>
          <w:lang w:val="en-GB" w:eastAsia="en-GB"/>
        </w:rPr>
        <w:t>pressures</w:t>
      </w:r>
      <w:r w:rsidR="00033F0D">
        <w:rPr>
          <w:rFonts w:ascii="Times New Roman" w:eastAsia="Times New Roman" w:hAnsi="Times New Roman"/>
          <w:lang w:val="en-GB" w:eastAsia="en-GB"/>
        </w:rPr>
        <w:t>.</w:t>
      </w:r>
    </w:p>
    <w:p w:rsidR="00C60434" w:rsidRDefault="00C60434" w:rsidP="001C70E3">
      <w:pPr>
        <w:jc w:val="both"/>
        <w:rPr>
          <w:rFonts w:ascii="Arial" w:eastAsia="Times New Roman" w:hAnsi="Arial" w:cs="Arial"/>
          <w:b/>
          <w:lang w:val="en-GB" w:eastAsia="en-GB"/>
        </w:rPr>
      </w:pPr>
    </w:p>
    <w:p w:rsidR="006A0563" w:rsidRDefault="006A0563" w:rsidP="001C70E3">
      <w:pPr>
        <w:jc w:val="both"/>
        <w:rPr>
          <w:rFonts w:ascii="Arial" w:eastAsia="Times New Roman" w:hAnsi="Arial" w:cs="Arial"/>
          <w:b/>
          <w:lang w:val="en-GB" w:eastAsia="en-GB"/>
        </w:rPr>
      </w:pPr>
      <w:r>
        <w:rPr>
          <w:rFonts w:ascii="Arial" w:eastAsia="Times New Roman" w:hAnsi="Arial" w:cs="Arial"/>
          <w:b/>
          <w:lang w:val="en-GB" w:eastAsia="en-GB"/>
        </w:rPr>
        <w:t>CIP / Savings Targets</w:t>
      </w:r>
    </w:p>
    <w:p w:rsidR="006A0563" w:rsidRDefault="006A0563" w:rsidP="001C70E3">
      <w:pPr>
        <w:jc w:val="both"/>
        <w:rPr>
          <w:rFonts w:ascii="Arial" w:eastAsia="Times New Roman" w:hAnsi="Arial" w:cs="Arial"/>
          <w:b/>
          <w:lang w:val="en-GB" w:eastAsia="en-GB"/>
        </w:rPr>
      </w:pPr>
    </w:p>
    <w:p w:rsidR="006A0563" w:rsidRPr="006A0563" w:rsidRDefault="006A0563" w:rsidP="006A0563">
      <w:p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4.</w:t>
      </w:r>
      <w:r w:rsidR="003A3CF6">
        <w:rPr>
          <w:rFonts w:ascii="Times New Roman" w:eastAsia="Times New Roman" w:hAnsi="Times New Roman"/>
          <w:lang w:val="en-GB" w:eastAsia="en-GB"/>
        </w:rPr>
        <w:t>1</w:t>
      </w:r>
      <w:r w:rsidR="00947B08">
        <w:rPr>
          <w:rFonts w:ascii="Times New Roman" w:eastAsia="Times New Roman" w:hAnsi="Times New Roman"/>
          <w:lang w:val="en-GB" w:eastAsia="en-GB"/>
        </w:rPr>
        <w:t>4</w:t>
      </w:r>
      <w:r>
        <w:rPr>
          <w:rFonts w:ascii="Times New Roman" w:eastAsia="Times New Roman" w:hAnsi="Times New Roman"/>
          <w:lang w:val="en-GB" w:eastAsia="en-GB"/>
        </w:rPr>
        <w:tab/>
      </w:r>
      <w:r w:rsidRPr="006A0563">
        <w:rPr>
          <w:rFonts w:ascii="Times New Roman" w:eastAsia="Times New Roman" w:hAnsi="Times New Roman"/>
          <w:lang w:val="en-GB" w:eastAsia="en-GB"/>
        </w:rPr>
        <w:t xml:space="preserve">Appendix 1 highlights our 2 year savings target analysed on both a recurrent basis and a non-recurrent basis. Table </w:t>
      </w:r>
      <w:r>
        <w:rPr>
          <w:rFonts w:ascii="Times New Roman" w:eastAsia="Times New Roman" w:hAnsi="Times New Roman"/>
          <w:lang w:val="en-GB" w:eastAsia="en-GB"/>
        </w:rPr>
        <w:t>5</w:t>
      </w:r>
      <w:r w:rsidRPr="006A0563">
        <w:rPr>
          <w:rFonts w:ascii="Times New Roman" w:eastAsia="Times New Roman" w:hAnsi="Times New Roman"/>
          <w:lang w:val="en-GB" w:eastAsia="en-GB"/>
        </w:rPr>
        <w:t xml:space="preserve"> below summarises both the planned level of investments and the savings targets for both years</w:t>
      </w:r>
      <w:r>
        <w:rPr>
          <w:rFonts w:ascii="Times New Roman" w:eastAsia="Times New Roman" w:hAnsi="Times New Roman"/>
          <w:lang w:val="en-GB" w:eastAsia="en-GB"/>
        </w:rPr>
        <w:t xml:space="preserve"> based on the proposed </w:t>
      </w:r>
      <w:r w:rsidR="003A3CF6">
        <w:rPr>
          <w:rFonts w:ascii="Times New Roman" w:eastAsia="Times New Roman" w:hAnsi="Times New Roman"/>
          <w:lang w:val="en-GB" w:eastAsia="en-GB"/>
        </w:rPr>
        <w:t xml:space="preserve">level of investments </w:t>
      </w:r>
      <w:r>
        <w:rPr>
          <w:rFonts w:ascii="Times New Roman" w:eastAsia="Times New Roman" w:hAnsi="Times New Roman"/>
          <w:lang w:val="en-GB" w:eastAsia="en-GB"/>
        </w:rPr>
        <w:t>(Option 1)</w:t>
      </w:r>
      <w:r w:rsidRPr="006A0563">
        <w:rPr>
          <w:rFonts w:ascii="Times New Roman" w:eastAsia="Times New Roman" w:hAnsi="Times New Roman"/>
          <w:lang w:val="en-GB" w:eastAsia="en-GB"/>
        </w:rPr>
        <w:t>. Both these factors have been shown as there is a direct correlation between investments and savings targets.</w:t>
      </w:r>
    </w:p>
    <w:p w:rsidR="003A3CF6" w:rsidRPr="006A0563" w:rsidRDefault="003A3CF6" w:rsidP="006A0563">
      <w:pPr>
        <w:rPr>
          <w:rFonts w:ascii="Times New Roman" w:eastAsia="Times New Roman" w:hAnsi="Times New Roman"/>
          <w:lang w:val="en-GB" w:eastAsia="en-GB"/>
        </w:rPr>
      </w:pPr>
    </w:p>
    <w:tbl>
      <w:tblPr>
        <w:tblW w:w="8383" w:type="dxa"/>
        <w:tblInd w:w="435" w:type="dxa"/>
        <w:tblLook w:val="04A0" w:firstRow="1" w:lastRow="0" w:firstColumn="1" w:lastColumn="0" w:noHBand="0" w:noVBand="1"/>
      </w:tblPr>
      <w:tblGrid>
        <w:gridCol w:w="2224"/>
        <w:gridCol w:w="1025"/>
        <w:gridCol w:w="895"/>
        <w:gridCol w:w="996"/>
        <w:gridCol w:w="262"/>
        <w:gridCol w:w="1025"/>
        <w:gridCol w:w="960"/>
        <w:gridCol w:w="996"/>
      </w:tblGrid>
      <w:tr w:rsidR="006A0563" w:rsidRPr="006A0563" w:rsidTr="00FC4081">
        <w:trPr>
          <w:trHeight w:val="300"/>
        </w:trPr>
        <w:tc>
          <w:tcPr>
            <w:tcW w:w="5140" w:type="dxa"/>
            <w:gridSpan w:val="4"/>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b/>
                <w:bCs/>
                <w:color w:val="000000"/>
                <w:sz w:val="20"/>
                <w:szCs w:val="20"/>
                <w:lang w:val="en-GB" w:eastAsia="en-GB"/>
              </w:rPr>
            </w:pPr>
            <w:r w:rsidRPr="006A0563">
              <w:rPr>
                <w:rFonts w:ascii="Calibri" w:eastAsia="Times New Roman" w:hAnsi="Calibri" w:cs="Calibri"/>
                <w:b/>
                <w:bCs/>
                <w:color w:val="000000"/>
                <w:sz w:val="20"/>
                <w:szCs w:val="20"/>
                <w:lang w:val="en-GB" w:eastAsia="en-GB"/>
              </w:rPr>
              <w:t xml:space="preserve">Table </w:t>
            </w:r>
            <w:r>
              <w:rPr>
                <w:rFonts w:ascii="Calibri" w:eastAsia="Times New Roman" w:hAnsi="Calibri" w:cs="Calibri"/>
                <w:b/>
                <w:bCs/>
                <w:color w:val="000000"/>
                <w:sz w:val="20"/>
                <w:szCs w:val="20"/>
                <w:lang w:val="en-GB" w:eastAsia="en-GB"/>
              </w:rPr>
              <w:t>5</w:t>
            </w:r>
            <w:r w:rsidRPr="006A0563">
              <w:rPr>
                <w:rFonts w:ascii="Calibri" w:eastAsia="Times New Roman" w:hAnsi="Calibri" w:cs="Calibri"/>
                <w:b/>
                <w:bCs/>
                <w:color w:val="000000"/>
                <w:sz w:val="20"/>
                <w:szCs w:val="20"/>
                <w:lang w:val="en-GB" w:eastAsia="en-GB"/>
              </w:rPr>
              <w:t xml:space="preserve"> : Summary of </w:t>
            </w:r>
            <w:proofErr w:type="spellStart"/>
            <w:r w:rsidRPr="006A0563">
              <w:rPr>
                <w:rFonts w:ascii="Calibri" w:eastAsia="Times New Roman" w:hAnsi="Calibri" w:cs="Calibri"/>
                <w:b/>
                <w:bCs/>
                <w:color w:val="000000"/>
                <w:sz w:val="20"/>
                <w:szCs w:val="20"/>
                <w:lang w:val="en-GB" w:eastAsia="en-GB"/>
              </w:rPr>
              <w:t>QiPP</w:t>
            </w:r>
            <w:proofErr w:type="spellEnd"/>
            <w:r w:rsidRPr="006A0563">
              <w:rPr>
                <w:rFonts w:ascii="Calibri" w:eastAsia="Times New Roman" w:hAnsi="Calibri" w:cs="Calibri"/>
                <w:b/>
                <w:bCs/>
                <w:color w:val="000000"/>
                <w:sz w:val="20"/>
                <w:szCs w:val="20"/>
                <w:lang w:val="en-GB" w:eastAsia="en-GB"/>
              </w:rPr>
              <w:t xml:space="preserve">/ Saving targets 14/15 &amp; 15/16 </w:t>
            </w:r>
          </w:p>
        </w:tc>
        <w:tc>
          <w:tcPr>
            <w:tcW w:w="262"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c>
          <w:tcPr>
            <w:tcW w:w="1025"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c>
          <w:tcPr>
            <w:tcW w:w="960"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c>
          <w:tcPr>
            <w:tcW w:w="996"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r>
      <w:tr w:rsidR="006A0563" w:rsidRPr="006A0563" w:rsidTr="00FC4081">
        <w:trPr>
          <w:trHeight w:val="300"/>
        </w:trPr>
        <w:tc>
          <w:tcPr>
            <w:tcW w:w="2224" w:type="dxa"/>
            <w:tcBorders>
              <w:top w:val="single" w:sz="4" w:space="0" w:color="auto"/>
              <w:left w:val="single" w:sz="4" w:space="0" w:color="auto"/>
              <w:bottom w:val="nil"/>
              <w:right w:val="nil"/>
            </w:tcBorders>
            <w:shd w:val="clear" w:color="000000" w:fill="95B3D7"/>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r w:rsidR="003A3CF6">
              <w:rPr>
                <w:rFonts w:ascii="Calibri" w:eastAsia="Times New Roman" w:hAnsi="Calibri" w:cs="Calibri"/>
                <w:color w:val="000000"/>
                <w:sz w:val="20"/>
                <w:szCs w:val="20"/>
                <w:lang w:val="en-GB" w:eastAsia="en-GB"/>
              </w:rPr>
              <w:t>As Per Option 1</w:t>
            </w:r>
          </w:p>
        </w:tc>
        <w:tc>
          <w:tcPr>
            <w:tcW w:w="2916" w:type="dxa"/>
            <w:gridSpan w:val="3"/>
            <w:tcBorders>
              <w:top w:val="single" w:sz="4" w:space="0" w:color="auto"/>
              <w:left w:val="single" w:sz="4" w:space="0" w:color="auto"/>
              <w:bottom w:val="single" w:sz="4" w:space="0" w:color="auto"/>
              <w:right w:val="single" w:sz="4" w:space="0" w:color="000000"/>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14/15</w:t>
            </w:r>
          </w:p>
        </w:tc>
        <w:tc>
          <w:tcPr>
            <w:tcW w:w="262" w:type="dxa"/>
            <w:tcBorders>
              <w:top w:val="single" w:sz="4" w:space="0" w:color="auto"/>
              <w:left w:val="nil"/>
              <w:bottom w:val="single" w:sz="4" w:space="0" w:color="auto"/>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2981" w:type="dxa"/>
            <w:gridSpan w:val="3"/>
            <w:tcBorders>
              <w:top w:val="single" w:sz="4" w:space="0" w:color="auto"/>
              <w:left w:val="nil"/>
              <w:bottom w:val="single" w:sz="4" w:space="0" w:color="auto"/>
              <w:right w:val="single" w:sz="4" w:space="0" w:color="000000"/>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15/16</w:t>
            </w:r>
          </w:p>
        </w:tc>
      </w:tr>
      <w:tr w:rsidR="006A0563" w:rsidRPr="006A0563" w:rsidTr="00FC4081">
        <w:trPr>
          <w:trHeight w:val="300"/>
        </w:trPr>
        <w:tc>
          <w:tcPr>
            <w:tcW w:w="2224" w:type="dxa"/>
            <w:tcBorders>
              <w:top w:val="nil"/>
              <w:left w:val="single" w:sz="4" w:space="0" w:color="auto"/>
              <w:bottom w:val="nil"/>
              <w:right w:val="nil"/>
            </w:tcBorders>
            <w:shd w:val="clear" w:color="000000" w:fill="95B3D7"/>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single" w:sz="4" w:space="0" w:color="auto"/>
              <w:bottom w:val="nil"/>
              <w:right w:val="nil"/>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Recurrent</w:t>
            </w:r>
          </w:p>
        </w:tc>
        <w:tc>
          <w:tcPr>
            <w:tcW w:w="895" w:type="dxa"/>
            <w:tcBorders>
              <w:top w:val="nil"/>
              <w:left w:val="single" w:sz="4" w:space="0" w:color="auto"/>
              <w:bottom w:val="nil"/>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Non Rec</w:t>
            </w:r>
          </w:p>
        </w:tc>
        <w:tc>
          <w:tcPr>
            <w:tcW w:w="996" w:type="dxa"/>
            <w:tcBorders>
              <w:top w:val="nil"/>
              <w:left w:val="nil"/>
              <w:bottom w:val="nil"/>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In-Year</w:t>
            </w:r>
          </w:p>
        </w:tc>
        <w:tc>
          <w:tcPr>
            <w:tcW w:w="262" w:type="dxa"/>
            <w:tcBorders>
              <w:top w:val="nil"/>
              <w:left w:val="nil"/>
              <w:bottom w:val="nil"/>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nil"/>
              <w:bottom w:val="nil"/>
              <w:right w:val="nil"/>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Recurrent</w:t>
            </w:r>
          </w:p>
        </w:tc>
        <w:tc>
          <w:tcPr>
            <w:tcW w:w="960" w:type="dxa"/>
            <w:tcBorders>
              <w:top w:val="nil"/>
              <w:left w:val="single" w:sz="4" w:space="0" w:color="auto"/>
              <w:bottom w:val="nil"/>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Non Rec</w:t>
            </w:r>
          </w:p>
        </w:tc>
        <w:tc>
          <w:tcPr>
            <w:tcW w:w="996" w:type="dxa"/>
            <w:tcBorders>
              <w:top w:val="nil"/>
              <w:left w:val="nil"/>
              <w:bottom w:val="nil"/>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In-Year</w:t>
            </w:r>
          </w:p>
        </w:tc>
      </w:tr>
      <w:tr w:rsidR="006A0563" w:rsidRPr="006A0563" w:rsidTr="00FC4081">
        <w:trPr>
          <w:trHeight w:val="300"/>
        </w:trPr>
        <w:tc>
          <w:tcPr>
            <w:tcW w:w="2224" w:type="dxa"/>
            <w:tcBorders>
              <w:top w:val="nil"/>
              <w:left w:val="single" w:sz="4" w:space="0" w:color="auto"/>
              <w:bottom w:val="single" w:sz="4" w:space="0" w:color="auto"/>
              <w:right w:val="nil"/>
            </w:tcBorders>
            <w:shd w:val="clear" w:color="000000" w:fill="95B3D7"/>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single" w:sz="4" w:space="0" w:color="auto"/>
              <w:bottom w:val="single" w:sz="4" w:space="0" w:color="auto"/>
              <w:right w:val="nil"/>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895" w:type="dxa"/>
            <w:tcBorders>
              <w:top w:val="nil"/>
              <w:left w:val="single" w:sz="4" w:space="0" w:color="auto"/>
              <w:bottom w:val="single" w:sz="4" w:space="0" w:color="auto"/>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996" w:type="dxa"/>
            <w:tcBorders>
              <w:top w:val="nil"/>
              <w:left w:val="nil"/>
              <w:bottom w:val="single" w:sz="4" w:space="0" w:color="auto"/>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262" w:type="dxa"/>
            <w:tcBorders>
              <w:top w:val="nil"/>
              <w:left w:val="nil"/>
              <w:bottom w:val="single" w:sz="4" w:space="0" w:color="auto"/>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nil"/>
              <w:bottom w:val="single" w:sz="4" w:space="0" w:color="auto"/>
              <w:right w:val="nil"/>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960" w:type="dxa"/>
            <w:tcBorders>
              <w:top w:val="nil"/>
              <w:left w:val="single" w:sz="4" w:space="0" w:color="auto"/>
              <w:bottom w:val="single" w:sz="4" w:space="0" w:color="auto"/>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996" w:type="dxa"/>
            <w:tcBorders>
              <w:top w:val="nil"/>
              <w:left w:val="nil"/>
              <w:bottom w:val="single" w:sz="4" w:space="0" w:color="auto"/>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r>
      <w:tr w:rsidR="006A0563" w:rsidRPr="006A0563" w:rsidTr="00FC4081">
        <w:trPr>
          <w:trHeight w:val="300"/>
        </w:trPr>
        <w:tc>
          <w:tcPr>
            <w:tcW w:w="2224" w:type="dxa"/>
            <w:tcBorders>
              <w:top w:val="nil"/>
              <w:left w:val="single" w:sz="4" w:space="0" w:color="auto"/>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Investments Proposed</w:t>
            </w:r>
          </w:p>
        </w:tc>
        <w:tc>
          <w:tcPr>
            <w:tcW w:w="1025" w:type="dxa"/>
            <w:tcBorders>
              <w:top w:val="nil"/>
              <w:left w:val="single" w:sz="4" w:space="0" w:color="auto"/>
              <w:bottom w:val="nil"/>
              <w:right w:val="nil"/>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w:t>
            </w:r>
            <w:r>
              <w:rPr>
                <w:rFonts w:ascii="Calibri" w:eastAsia="Times New Roman" w:hAnsi="Calibri" w:cs="Calibri"/>
                <w:color w:val="000000"/>
                <w:sz w:val="20"/>
                <w:szCs w:val="20"/>
                <w:lang w:val="en-GB" w:eastAsia="en-GB"/>
              </w:rPr>
              <w:t>1</w:t>
            </w:r>
            <w:r w:rsidRPr="006A0563">
              <w:rPr>
                <w:rFonts w:ascii="Calibri" w:eastAsia="Times New Roman" w:hAnsi="Calibri" w:cs="Calibri"/>
                <w:color w:val="000000"/>
                <w:sz w:val="20"/>
                <w:szCs w:val="20"/>
                <w:lang w:val="en-GB" w:eastAsia="en-GB"/>
              </w:rPr>
              <w:t>,</w:t>
            </w:r>
            <w:r w:rsidR="00982D7F">
              <w:rPr>
                <w:rFonts w:ascii="Calibri" w:eastAsia="Times New Roman" w:hAnsi="Calibri" w:cs="Calibri"/>
                <w:color w:val="000000"/>
                <w:sz w:val="20"/>
                <w:szCs w:val="20"/>
                <w:lang w:val="en-GB" w:eastAsia="en-GB"/>
              </w:rPr>
              <w:t>610</w:t>
            </w:r>
          </w:p>
        </w:tc>
        <w:tc>
          <w:tcPr>
            <w:tcW w:w="895" w:type="dxa"/>
            <w:tcBorders>
              <w:top w:val="nil"/>
              <w:left w:val="single" w:sz="4" w:space="0" w:color="auto"/>
              <w:bottom w:val="nil"/>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w:t>
            </w:r>
            <w:r w:rsidR="00982D7F">
              <w:rPr>
                <w:rFonts w:ascii="Calibri" w:eastAsia="Times New Roman" w:hAnsi="Calibri" w:cs="Calibri"/>
                <w:color w:val="000000"/>
                <w:sz w:val="20"/>
                <w:szCs w:val="20"/>
                <w:lang w:val="en-GB" w:eastAsia="en-GB"/>
              </w:rPr>
              <w:t>8</w:t>
            </w:r>
            <w:r w:rsidRPr="006A0563">
              <w:rPr>
                <w:rFonts w:ascii="Calibri" w:eastAsia="Times New Roman" w:hAnsi="Calibri" w:cs="Calibri"/>
                <w:color w:val="000000"/>
                <w:sz w:val="20"/>
                <w:szCs w:val="20"/>
                <w:lang w:val="en-GB" w:eastAsia="en-GB"/>
              </w:rPr>
              <w:t>,8</w:t>
            </w:r>
            <w:r w:rsidR="00982D7F">
              <w:rPr>
                <w:rFonts w:ascii="Calibri" w:eastAsia="Times New Roman" w:hAnsi="Calibri" w:cs="Calibri"/>
                <w:color w:val="000000"/>
                <w:sz w:val="20"/>
                <w:szCs w:val="20"/>
                <w:lang w:val="en-GB" w:eastAsia="en-GB"/>
              </w:rPr>
              <w:t>75</w:t>
            </w:r>
          </w:p>
        </w:tc>
        <w:tc>
          <w:tcPr>
            <w:tcW w:w="996" w:type="dxa"/>
            <w:tcBorders>
              <w:top w:val="nil"/>
              <w:left w:val="nil"/>
              <w:bottom w:val="nil"/>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£1</w:t>
            </w:r>
            <w:r w:rsidR="00982D7F">
              <w:rPr>
                <w:rFonts w:ascii="Calibri" w:eastAsia="Times New Roman" w:hAnsi="Calibri" w:cs="Calibri"/>
                <w:color w:val="000000"/>
                <w:sz w:val="20"/>
                <w:szCs w:val="20"/>
                <w:lang w:val="en-GB" w:eastAsia="en-GB"/>
              </w:rPr>
              <w:t>0</w:t>
            </w:r>
            <w:r w:rsidRPr="006A0563">
              <w:rPr>
                <w:rFonts w:ascii="Calibri" w:eastAsia="Times New Roman" w:hAnsi="Calibri" w:cs="Calibri"/>
                <w:color w:val="000000"/>
                <w:sz w:val="20"/>
                <w:szCs w:val="20"/>
                <w:lang w:val="en-GB" w:eastAsia="en-GB"/>
              </w:rPr>
              <w:t>,</w:t>
            </w:r>
            <w:r w:rsidR="00982D7F">
              <w:rPr>
                <w:rFonts w:ascii="Calibri" w:eastAsia="Times New Roman" w:hAnsi="Calibri" w:cs="Calibri"/>
                <w:color w:val="000000"/>
                <w:sz w:val="20"/>
                <w:szCs w:val="20"/>
                <w:lang w:val="en-GB" w:eastAsia="en-GB"/>
              </w:rPr>
              <w:t>485</w:t>
            </w:r>
          </w:p>
        </w:tc>
        <w:tc>
          <w:tcPr>
            <w:tcW w:w="262" w:type="dxa"/>
            <w:tcBorders>
              <w:top w:val="nil"/>
              <w:left w:val="nil"/>
              <w:bottom w:val="nil"/>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nil"/>
              <w:bottom w:val="nil"/>
              <w:right w:val="nil"/>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w:t>
            </w:r>
            <w:r w:rsidR="00982D7F">
              <w:rPr>
                <w:rFonts w:ascii="Calibri" w:eastAsia="Times New Roman" w:hAnsi="Calibri" w:cs="Calibri"/>
                <w:color w:val="000000"/>
                <w:sz w:val="20"/>
                <w:szCs w:val="20"/>
                <w:lang w:val="en-GB" w:eastAsia="en-GB"/>
              </w:rPr>
              <w:t>3</w:t>
            </w:r>
            <w:r w:rsidRPr="006A0563">
              <w:rPr>
                <w:rFonts w:ascii="Calibri" w:eastAsia="Times New Roman" w:hAnsi="Calibri" w:cs="Calibri"/>
                <w:color w:val="000000"/>
                <w:sz w:val="20"/>
                <w:szCs w:val="20"/>
                <w:lang w:val="en-GB" w:eastAsia="en-GB"/>
              </w:rPr>
              <w:t>,</w:t>
            </w:r>
            <w:r w:rsidR="00982D7F">
              <w:rPr>
                <w:rFonts w:ascii="Calibri" w:eastAsia="Times New Roman" w:hAnsi="Calibri" w:cs="Calibri"/>
                <w:color w:val="000000"/>
                <w:sz w:val="20"/>
                <w:szCs w:val="20"/>
                <w:lang w:val="en-GB" w:eastAsia="en-GB"/>
              </w:rPr>
              <w:t>515</w:t>
            </w:r>
          </w:p>
        </w:tc>
        <w:tc>
          <w:tcPr>
            <w:tcW w:w="960" w:type="dxa"/>
            <w:tcBorders>
              <w:top w:val="nil"/>
              <w:left w:val="single" w:sz="4" w:space="0" w:color="auto"/>
              <w:bottom w:val="nil"/>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£3,6</w:t>
            </w:r>
            <w:r w:rsidR="00982D7F">
              <w:rPr>
                <w:rFonts w:ascii="Calibri" w:eastAsia="Times New Roman" w:hAnsi="Calibri" w:cs="Calibri"/>
                <w:color w:val="000000"/>
                <w:sz w:val="20"/>
                <w:szCs w:val="20"/>
                <w:lang w:val="en-GB" w:eastAsia="en-GB"/>
              </w:rPr>
              <w:t>15</w:t>
            </w:r>
          </w:p>
        </w:tc>
        <w:tc>
          <w:tcPr>
            <w:tcW w:w="996" w:type="dxa"/>
            <w:tcBorders>
              <w:top w:val="nil"/>
              <w:left w:val="nil"/>
              <w:bottom w:val="nil"/>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w:t>
            </w:r>
            <w:r w:rsidR="00982D7F">
              <w:rPr>
                <w:rFonts w:ascii="Calibri" w:eastAsia="Times New Roman" w:hAnsi="Calibri" w:cs="Calibri"/>
                <w:color w:val="000000"/>
                <w:sz w:val="20"/>
                <w:szCs w:val="20"/>
                <w:lang w:val="en-GB" w:eastAsia="en-GB"/>
              </w:rPr>
              <w:t>7</w:t>
            </w:r>
            <w:r w:rsidRPr="006A0563">
              <w:rPr>
                <w:rFonts w:ascii="Calibri" w:eastAsia="Times New Roman" w:hAnsi="Calibri" w:cs="Calibri"/>
                <w:color w:val="000000"/>
                <w:sz w:val="20"/>
                <w:szCs w:val="20"/>
                <w:lang w:val="en-GB" w:eastAsia="en-GB"/>
              </w:rPr>
              <w:t>,</w:t>
            </w:r>
            <w:r w:rsidR="00982D7F">
              <w:rPr>
                <w:rFonts w:ascii="Calibri" w:eastAsia="Times New Roman" w:hAnsi="Calibri" w:cs="Calibri"/>
                <w:color w:val="000000"/>
                <w:sz w:val="20"/>
                <w:szCs w:val="20"/>
                <w:lang w:val="en-GB" w:eastAsia="en-GB"/>
              </w:rPr>
              <w:t>130</w:t>
            </w:r>
          </w:p>
        </w:tc>
      </w:tr>
      <w:tr w:rsidR="006A0563" w:rsidRPr="006A0563" w:rsidTr="00FC4081">
        <w:trPr>
          <w:trHeight w:val="300"/>
        </w:trPr>
        <w:tc>
          <w:tcPr>
            <w:tcW w:w="2224" w:type="dxa"/>
            <w:tcBorders>
              <w:top w:val="nil"/>
              <w:left w:val="single" w:sz="4" w:space="0" w:color="auto"/>
              <w:bottom w:val="single" w:sz="4" w:space="0" w:color="auto"/>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Savings Requirement</w:t>
            </w:r>
          </w:p>
        </w:tc>
        <w:tc>
          <w:tcPr>
            <w:tcW w:w="1025" w:type="dxa"/>
            <w:tcBorders>
              <w:top w:val="nil"/>
              <w:left w:val="single" w:sz="4" w:space="0" w:color="auto"/>
              <w:bottom w:val="single" w:sz="4" w:space="0" w:color="auto"/>
              <w:right w:val="nil"/>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(£9,4</w:t>
            </w:r>
            <w:r>
              <w:rPr>
                <w:rFonts w:ascii="Calibri" w:eastAsia="Times New Roman" w:hAnsi="Calibri" w:cs="Calibri"/>
                <w:color w:val="FF0000"/>
                <w:sz w:val="20"/>
                <w:szCs w:val="20"/>
                <w:lang w:val="en-GB" w:eastAsia="en-GB"/>
              </w:rPr>
              <w:t>38</w:t>
            </w:r>
            <w:r w:rsidRPr="006A0563">
              <w:rPr>
                <w:rFonts w:ascii="Calibri" w:eastAsia="Times New Roman" w:hAnsi="Calibri" w:cs="Calibri"/>
                <w:color w:val="FF0000"/>
                <w:sz w:val="20"/>
                <w:szCs w:val="20"/>
                <w:lang w:val="en-GB" w:eastAsia="en-GB"/>
              </w:rPr>
              <w:t>)</w:t>
            </w:r>
          </w:p>
        </w:tc>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w:t>
            </w:r>
            <w:r w:rsidR="00982D7F">
              <w:rPr>
                <w:rFonts w:ascii="Calibri" w:eastAsia="Times New Roman" w:hAnsi="Calibri" w:cs="Calibri"/>
                <w:color w:val="FF0000"/>
                <w:sz w:val="20"/>
                <w:szCs w:val="20"/>
                <w:lang w:val="en-GB" w:eastAsia="en-GB"/>
              </w:rPr>
              <w:t>2</w:t>
            </w:r>
            <w:r w:rsidRPr="006A0563">
              <w:rPr>
                <w:rFonts w:ascii="Calibri" w:eastAsia="Times New Roman" w:hAnsi="Calibri" w:cs="Calibri"/>
                <w:color w:val="FF0000"/>
                <w:sz w:val="20"/>
                <w:szCs w:val="20"/>
                <w:lang w:val="en-GB" w:eastAsia="en-GB"/>
              </w:rPr>
              <w:t>,3</w:t>
            </w:r>
            <w:r>
              <w:rPr>
                <w:rFonts w:ascii="Calibri" w:eastAsia="Times New Roman" w:hAnsi="Calibri" w:cs="Calibri"/>
                <w:color w:val="FF0000"/>
                <w:sz w:val="20"/>
                <w:szCs w:val="20"/>
                <w:lang w:val="en-GB" w:eastAsia="en-GB"/>
              </w:rPr>
              <w:t>4</w:t>
            </w:r>
            <w:r w:rsidR="00982D7F">
              <w:rPr>
                <w:rFonts w:ascii="Calibri" w:eastAsia="Times New Roman" w:hAnsi="Calibri" w:cs="Calibri"/>
                <w:color w:val="FF0000"/>
                <w:sz w:val="20"/>
                <w:szCs w:val="20"/>
                <w:lang w:val="en-GB" w:eastAsia="en-GB"/>
              </w:rPr>
              <w:t>8</w:t>
            </w:r>
            <w:r w:rsidRPr="006A0563">
              <w:rPr>
                <w:rFonts w:ascii="Calibri" w:eastAsia="Times New Roman" w:hAnsi="Calibri" w:cs="Calibri"/>
                <w:color w:val="FF0000"/>
                <w:sz w:val="20"/>
                <w:szCs w:val="20"/>
                <w:lang w:val="en-GB" w:eastAsia="en-GB"/>
              </w:rPr>
              <w:t>)</w:t>
            </w:r>
          </w:p>
        </w:tc>
        <w:tc>
          <w:tcPr>
            <w:tcW w:w="996" w:type="dxa"/>
            <w:tcBorders>
              <w:top w:val="nil"/>
              <w:left w:val="nil"/>
              <w:bottom w:val="single" w:sz="4" w:space="0" w:color="auto"/>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w:t>
            </w:r>
            <w:r w:rsidR="00982D7F">
              <w:rPr>
                <w:rFonts w:ascii="Calibri" w:eastAsia="Times New Roman" w:hAnsi="Calibri" w:cs="Calibri"/>
                <w:color w:val="FF0000"/>
                <w:sz w:val="20"/>
                <w:szCs w:val="20"/>
                <w:lang w:val="en-GB" w:eastAsia="en-GB"/>
              </w:rPr>
              <w:t>1</w:t>
            </w:r>
            <w:r w:rsidRPr="006A0563">
              <w:rPr>
                <w:rFonts w:ascii="Calibri" w:eastAsia="Times New Roman" w:hAnsi="Calibri" w:cs="Calibri"/>
                <w:color w:val="FF0000"/>
                <w:sz w:val="20"/>
                <w:szCs w:val="20"/>
                <w:lang w:val="en-GB" w:eastAsia="en-GB"/>
              </w:rPr>
              <w:t>,7</w:t>
            </w:r>
            <w:r>
              <w:rPr>
                <w:rFonts w:ascii="Calibri" w:eastAsia="Times New Roman" w:hAnsi="Calibri" w:cs="Calibri"/>
                <w:color w:val="FF0000"/>
                <w:sz w:val="20"/>
                <w:szCs w:val="20"/>
                <w:lang w:val="en-GB" w:eastAsia="en-GB"/>
              </w:rPr>
              <w:t>8</w:t>
            </w:r>
            <w:r w:rsidR="00982D7F">
              <w:rPr>
                <w:rFonts w:ascii="Calibri" w:eastAsia="Times New Roman" w:hAnsi="Calibri" w:cs="Calibri"/>
                <w:color w:val="FF0000"/>
                <w:sz w:val="20"/>
                <w:szCs w:val="20"/>
                <w:lang w:val="en-GB" w:eastAsia="en-GB"/>
              </w:rPr>
              <w:t>6</w:t>
            </w:r>
            <w:r w:rsidRPr="006A0563">
              <w:rPr>
                <w:rFonts w:ascii="Calibri" w:eastAsia="Times New Roman" w:hAnsi="Calibri" w:cs="Calibri"/>
                <w:color w:val="FF0000"/>
                <w:sz w:val="20"/>
                <w:szCs w:val="20"/>
                <w:lang w:val="en-GB" w:eastAsia="en-GB"/>
              </w:rPr>
              <w:t>)</w:t>
            </w:r>
          </w:p>
        </w:tc>
        <w:tc>
          <w:tcPr>
            <w:tcW w:w="262" w:type="dxa"/>
            <w:tcBorders>
              <w:top w:val="nil"/>
              <w:left w:val="nil"/>
              <w:bottom w:val="single" w:sz="4" w:space="0" w:color="auto"/>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nil"/>
              <w:bottom w:val="single" w:sz="4" w:space="0" w:color="auto"/>
              <w:right w:val="nil"/>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(£10,70</w:t>
            </w:r>
            <w:r w:rsidR="00982D7F">
              <w:rPr>
                <w:rFonts w:ascii="Calibri" w:eastAsia="Times New Roman" w:hAnsi="Calibri" w:cs="Calibri"/>
                <w:color w:val="FF0000"/>
                <w:sz w:val="20"/>
                <w:szCs w:val="20"/>
                <w:lang w:val="en-GB" w:eastAsia="en-GB"/>
              </w:rPr>
              <w:t>2</w:t>
            </w:r>
            <w:r w:rsidRPr="006A0563">
              <w:rPr>
                <w:rFonts w:ascii="Calibri" w:eastAsia="Times New Roman" w:hAnsi="Calibri" w:cs="Calibri"/>
                <w:color w:val="FF0000"/>
                <w:sz w:val="20"/>
                <w:szCs w:val="20"/>
                <w:lang w:val="en-GB" w:eastAsia="en-GB"/>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A0563" w:rsidRPr="006A0563" w:rsidRDefault="00982D7F" w:rsidP="006A0563">
            <w:pPr>
              <w:jc w:val="right"/>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£1,117</w:t>
            </w:r>
          </w:p>
        </w:tc>
        <w:tc>
          <w:tcPr>
            <w:tcW w:w="996" w:type="dxa"/>
            <w:tcBorders>
              <w:top w:val="nil"/>
              <w:left w:val="nil"/>
              <w:bottom w:val="single" w:sz="4" w:space="0" w:color="auto"/>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w:t>
            </w:r>
            <w:r w:rsidR="00982D7F">
              <w:rPr>
                <w:rFonts w:ascii="Calibri" w:eastAsia="Times New Roman" w:hAnsi="Calibri" w:cs="Calibri"/>
                <w:color w:val="FF0000"/>
                <w:sz w:val="20"/>
                <w:szCs w:val="20"/>
                <w:lang w:val="en-GB" w:eastAsia="en-GB"/>
              </w:rPr>
              <w:t>9</w:t>
            </w:r>
            <w:r w:rsidRPr="006A0563">
              <w:rPr>
                <w:rFonts w:ascii="Calibri" w:eastAsia="Times New Roman" w:hAnsi="Calibri" w:cs="Calibri"/>
                <w:color w:val="FF0000"/>
                <w:sz w:val="20"/>
                <w:szCs w:val="20"/>
                <w:lang w:val="en-GB" w:eastAsia="en-GB"/>
              </w:rPr>
              <w:t>,</w:t>
            </w:r>
            <w:r w:rsidR="00982D7F">
              <w:rPr>
                <w:rFonts w:ascii="Calibri" w:eastAsia="Times New Roman" w:hAnsi="Calibri" w:cs="Calibri"/>
                <w:color w:val="FF0000"/>
                <w:sz w:val="20"/>
                <w:szCs w:val="20"/>
                <w:lang w:val="en-GB" w:eastAsia="en-GB"/>
              </w:rPr>
              <w:t>585</w:t>
            </w:r>
            <w:r w:rsidRPr="006A0563">
              <w:rPr>
                <w:rFonts w:ascii="Calibri" w:eastAsia="Times New Roman" w:hAnsi="Calibri" w:cs="Calibri"/>
                <w:color w:val="FF0000"/>
                <w:sz w:val="20"/>
                <w:szCs w:val="20"/>
                <w:lang w:val="en-GB" w:eastAsia="en-GB"/>
              </w:rPr>
              <w:t>)</w:t>
            </w:r>
          </w:p>
        </w:tc>
      </w:tr>
    </w:tbl>
    <w:p w:rsidR="006A0563" w:rsidRPr="006A0563" w:rsidRDefault="006A0563" w:rsidP="006A0563">
      <w:pPr>
        <w:rPr>
          <w:rFonts w:ascii="Times New Roman" w:eastAsia="Times New Roman" w:hAnsi="Times New Roman"/>
          <w:lang w:val="en-GB" w:eastAsia="en-GB"/>
        </w:rPr>
      </w:pPr>
    </w:p>
    <w:p w:rsidR="006A0563" w:rsidRPr="006A0563" w:rsidRDefault="006A0563" w:rsidP="006A0563">
      <w:pPr>
        <w:ind w:left="567"/>
        <w:jc w:val="both"/>
        <w:rPr>
          <w:rFonts w:ascii="Times New Roman" w:eastAsia="Times New Roman" w:hAnsi="Times New Roman"/>
          <w:lang w:val="en-GB" w:eastAsia="en-GB"/>
        </w:rPr>
      </w:pPr>
      <w:r w:rsidRPr="006A0563">
        <w:rPr>
          <w:rFonts w:ascii="Times New Roman" w:eastAsia="Times New Roman" w:hAnsi="Times New Roman"/>
          <w:lang w:val="en-GB" w:eastAsia="en-GB"/>
        </w:rPr>
        <w:t xml:space="preserve">Table </w:t>
      </w:r>
      <w:r>
        <w:rPr>
          <w:rFonts w:ascii="Times New Roman" w:eastAsia="Times New Roman" w:hAnsi="Times New Roman"/>
          <w:lang w:val="en-GB" w:eastAsia="en-GB"/>
        </w:rPr>
        <w:t>6</w:t>
      </w:r>
      <w:r w:rsidRPr="006A0563">
        <w:rPr>
          <w:rFonts w:ascii="Times New Roman" w:eastAsia="Times New Roman" w:hAnsi="Times New Roman"/>
          <w:lang w:val="en-GB" w:eastAsia="en-GB"/>
        </w:rPr>
        <w:t xml:space="preserve"> below shows how the savings targets have been scoped across prescribing and activity &amp; other.</w:t>
      </w:r>
    </w:p>
    <w:p w:rsidR="006A0563" w:rsidRPr="006A0563" w:rsidRDefault="006A0563" w:rsidP="006A0563">
      <w:pPr>
        <w:ind w:left="567"/>
        <w:jc w:val="both"/>
        <w:rPr>
          <w:rFonts w:ascii="Times New Roman" w:eastAsia="Times New Roman" w:hAnsi="Times New Roman"/>
          <w:lang w:val="en-GB" w:eastAsia="en-GB"/>
        </w:rPr>
      </w:pPr>
    </w:p>
    <w:tbl>
      <w:tblPr>
        <w:tblW w:w="8339" w:type="dxa"/>
        <w:tblInd w:w="465" w:type="dxa"/>
        <w:tblLook w:val="04A0" w:firstRow="1" w:lastRow="0" w:firstColumn="1" w:lastColumn="0" w:noHBand="0" w:noVBand="1"/>
      </w:tblPr>
      <w:tblGrid>
        <w:gridCol w:w="1901"/>
        <w:gridCol w:w="1192"/>
        <w:gridCol w:w="1007"/>
        <w:gridCol w:w="996"/>
        <w:gridCol w:w="262"/>
        <w:gridCol w:w="1025"/>
        <w:gridCol w:w="960"/>
        <w:gridCol w:w="996"/>
      </w:tblGrid>
      <w:tr w:rsidR="006A0563" w:rsidRPr="006A0563" w:rsidTr="00FC4081">
        <w:trPr>
          <w:trHeight w:val="300"/>
        </w:trPr>
        <w:tc>
          <w:tcPr>
            <w:tcW w:w="4100" w:type="dxa"/>
            <w:gridSpan w:val="3"/>
            <w:tcBorders>
              <w:top w:val="nil"/>
              <w:left w:val="nil"/>
              <w:bottom w:val="nil"/>
              <w:right w:val="nil"/>
            </w:tcBorders>
            <w:shd w:val="clear" w:color="auto" w:fill="auto"/>
            <w:noWrap/>
            <w:vAlign w:val="bottom"/>
            <w:hideMark/>
          </w:tcPr>
          <w:p w:rsidR="006A0563" w:rsidRPr="006A0563" w:rsidRDefault="006A0563" w:rsidP="00E52053">
            <w:pPr>
              <w:rPr>
                <w:rFonts w:ascii="Calibri" w:eastAsia="Times New Roman" w:hAnsi="Calibri" w:cs="Calibri"/>
                <w:b/>
                <w:bCs/>
                <w:color w:val="000000"/>
                <w:sz w:val="20"/>
                <w:szCs w:val="20"/>
                <w:lang w:val="en-GB" w:eastAsia="en-GB"/>
              </w:rPr>
            </w:pPr>
            <w:r w:rsidRPr="006A0563">
              <w:rPr>
                <w:rFonts w:ascii="Calibri" w:eastAsia="Times New Roman" w:hAnsi="Calibri" w:cs="Calibri"/>
                <w:b/>
                <w:bCs/>
                <w:color w:val="000000"/>
                <w:sz w:val="20"/>
                <w:szCs w:val="20"/>
                <w:lang w:val="en-GB" w:eastAsia="en-GB"/>
              </w:rPr>
              <w:t xml:space="preserve">Table </w:t>
            </w:r>
            <w:r w:rsidR="00E52053">
              <w:rPr>
                <w:rFonts w:ascii="Calibri" w:eastAsia="Times New Roman" w:hAnsi="Calibri" w:cs="Calibri"/>
                <w:b/>
                <w:bCs/>
                <w:color w:val="000000"/>
                <w:sz w:val="20"/>
                <w:szCs w:val="20"/>
                <w:lang w:val="en-GB" w:eastAsia="en-GB"/>
              </w:rPr>
              <w:t>6</w:t>
            </w:r>
            <w:r w:rsidRPr="006A0563">
              <w:rPr>
                <w:rFonts w:ascii="Calibri" w:eastAsia="Times New Roman" w:hAnsi="Calibri" w:cs="Calibri"/>
                <w:b/>
                <w:bCs/>
                <w:color w:val="000000"/>
                <w:sz w:val="20"/>
                <w:szCs w:val="20"/>
                <w:lang w:val="en-GB" w:eastAsia="en-GB"/>
              </w:rPr>
              <w:t xml:space="preserve"> - High Level Analysis of targeted CIP</w:t>
            </w:r>
          </w:p>
        </w:tc>
        <w:tc>
          <w:tcPr>
            <w:tcW w:w="996"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c>
          <w:tcPr>
            <w:tcW w:w="262"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c>
          <w:tcPr>
            <w:tcW w:w="1025"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c>
          <w:tcPr>
            <w:tcW w:w="960"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c>
          <w:tcPr>
            <w:tcW w:w="996" w:type="dxa"/>
            <w:tcBorders>
              <w:top w:val="nil"/>
              <w:left w:val="nil"/>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p>
        </w:tc>
      </w:tr>
      <w:tr w:rsidR="006A0563" w:rsidRPr="006A0563" w:rsidTr="00FC4081">
        <w:trPr>
          <w:trHeight w:val="300"/>
        </w:trPr>
        <w:tc>
          <w:tcPr>
            <w:tcW w:w="1901" w:type="dxa"/>
            <w:tcBorders>
              <w:top w:val="single" w:sz="4" w:space="0" w:color="auto"/>
              <w:left w:val="single" w:sz="4" w:space="0" w:color="auto"/>
              <w:bottom w:val="nil"/>
              <w:right w:val="nil"/>
            </w:tcBorders>
            <w:shd w:val="clear" w:color="000000" w:fill="95B3D7"/>
            <w:noWrap/>
            <w:vAlign w:val="bottom"/>
            <w:hideMark/>
          </w:tcPr>
          <w:p w:rsidR="006A0563" w:rsidRPr="003A3CF6" w:rsidRDefault="003A3CF6" w:rsidP="006A0563">
            <w:pPr>
              <w:rPr>
                <w:rFonts w:ascii="Calibri" w:eastAsia="Times New Roman" w:hAnsi="Calibri" w:cs="Calibri"/>
                <w:bCs/>
                <w:color w:val="000000"/>
                <w:sz w:val="20"/>
                <w:szCs w:val="20"/>
                <w:lang w:val="en-GB" w:eastAsia="en-GB"/>
              </w:rPr>
            </w:pPr>
            <w:r w:rsidRPr="003A3CF6">
              <w:rPr>
                <w:rFonts w:ascii="Calibri" w:eastAsia="Times New Roman" w:hAnsi="Calibri" w:cs="Calibri"/>
                <w:bCs/>
                <w:color w:val="000000"/>
                <w:sz w:val="20"/>
                <w:szCs w:val="20"/>
                <w:lang w:val="en-GB" w:eastAsia="en-GB"/>
              </w:rPr>
              <w:t>As per Option 1</w:t>
            </w:r>
          </w:p>
        </w:tc>
        <w:tc>
          <w:tcPr>
            <w:tcW w:w="3195" w:type="dxa"/>
            <w:gridSpan w:val="3"/>
            <w:tcBorders>
              <w:top w:val="single" w:sz="4" w:space="0" w:color="auto"/>
              <w:left w:val="single" w:sz="4" w:space="0" w:color="auto"/>
              <w:bottom w:val="single" w:sz="4" w:space="0" w:color="auto"/>
              <w:right w:val="single" w:sz="4" w:space="0" w:color="000000"/>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14/15</w:t>
            </w:r>
          </w:p>
        </w:tc>
        <w:tc>
          <w:tcPr>
            <w:tcW w:w="262" w:type="dxa"/>
            <w:tcBorders>
              <w:top w:val="single" w:sz="4" w:space="0" w:color="auto"/>
              <w:left w:val="nil"/>
              <w:bottom w:val="nil"/>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2981" w:type="dxa"/>
            <w:gridSpan w:val="3"/>
            <w:tcBorders>
              <w:top w:val="single" w:sz="4" w:space="0" w:color="auto"/>
              <w:left w:val="nil"/>
              <w:bottom w:val="single" w:sz="4" w:space="0" w:color="auto"/>
              <w:right w:val="single" w:sz="4" w:space="0" w:color="000000"/>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15/16</w:t>
            </w:r>
          </w:p>
        </w:tc>
      </w:tr>
      <w:tr w:rsidR="006A0563" w:rsidRPr="006A0563" w:rsidTr="00FC4081">
        <w:trPr>
          <w:trHeight w:val="300"/>
        </w:trPr>
        <w:tc>
          <w:tcPr>
            <w:tcW w:w="1901" w:type="dxa"/>
            <w:tcBorders>
              <w:top w:val="nil"/>
              <w:left w:val="single" w:sz="4" w:space="0" w:color="auto"/>
              <w:bottom w:val="nil"/>
              <w:right w:val="nil"/>
            </w:tcBorders>
            <w:shd w:val="clear" w:color="000000" w:fill="95B3D7"/>
            <w:noWrap/>
            <w:vAlign w:val="bottom"/>
            <w:hideMark/>
          </w:tcPr>
          <w:p w:rsidR="006A0563" w:rsidRPr="006A0563" w:rsidRDefault="006A0563" w:rsidP="006A0563">
            <w:pPr>
              <w:rPr>
                <w:rFonts w:ascii="Calibri" w:eastAsia="Times New Roman" w:hAnsi="Calibri" w:cs="Calibri"/>
                <w:b/>
                <w:bCs/>
                <w:color w:val="000000"/>
                <w:sz w:val="20"/>
                <w:szCs w:val="20"/>
                <w:lang w:val="en-GB" w:eastAsia="en-GB"/>
              </w:rPr>
            </w:pPr>
            <w:r w:rsidRPr="006A0563">
              <w:rPr>
                <w:rFonts w:ascii="Calibri" w:eastAsia="Times New Roman" w:hAnsi="Calibri" w:cs="Calibri"/>
                <w:b/>
                <w:bCs/>
                <w:color w:val="000000"/>
                <w:sz w:val="20"/>
                <w:szCs w:val="20"/>
                <w:lang w:val="en-GB" w:eastAsia="en-GB"/>
              </w:rPr>
              <w:t> </w:t>
            </w:r>
          </w:p>
        </w:tc>
        <w:tc>
          <w:tcPr>
            <w:tcW w:w="1192" w:type="dxa"/>
            <w:tcBorders>
              <w:top w:val="nil"/>
              <w:left w:val="single" w:sz="4" w:space="0" w:color="auto"/>
              <w:bottom w:val="nil"/>
              <w:right w:val="nil"/>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Recurrent</w:t>
            </w:r>
          </w:p>
        </w:tc>
        <w:tc>
          <w:tcPr>
            <w:tcW w:w="1007" w:type="dxa"/>
            <w:tcBorders>
              <w:top w:val="nil"/>
              <w:left w:val="single" w:sz="4" w:space="0" w:color="auto"/>
              <w:bottom w:val="nil"/>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Non Rec</w:t>
            </w:r>
          </w:p>
        </w:tc>
        <w:tc>
          <w:tcPr>
            <w:tcW w:w="996" w:type="dxa"/>
            <w:tcBorders>
              <w:top w:val="nil"/>
              <w:left w:val="nil"/>
              <w:bottom w:val="nil"/>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In-Year</w:t>
            </w:r>
          </w:p>
        </w:tc>
        <w:tc>
          <w:tcPr>
            <w:tcW w:w="262" w:type="dxa"/>
            <w:tcBorders>
              <w:top w:val="nil"/>
              <w:left w:val="nil"/>
              <w:bottom w:val="nil"/>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nil"/>
              <w:bottom w:val="nil"/>
              <w:right w:val="nil"/>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Recurrent</w:t>
            </w:r>
          </w:p>
        </w:tc>
        <w:tc>
          <w:tcPr>
            <w:tcW w:w="960" w:type="dxa"/>
            <w:tcBorders>
              <w:top w:val="nil"/>
              <w:left w:val="single" w:sz="4" w:space="0" w:color="auto"/>
              <w:bottom w:val="nil"/>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Non Rec</w:t>
            </w:r>
          </w:p>
        </w:tc>
        <w:tc>
          <w:tcPr>
            <w:tcW w:w="996" w:type="dxa"/>
            <w:tcBorders>
              <w:top w:val="nil"/>
              <w:left w:val="nil"/>
              <w:bottom w:val="nil"/>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In-Year</w:t>
            </w:r>
          </w:p>
        </w:tc>
      </w:tr>
      <w:tr w:rsidR="006A0563" w:rsidRPr="006A0563" w:rsidTr="00FC4081">
        <w:trPr>
          <w:trHeight w:val="300"/>
        </w:trPr>
        <w:tc>
          <w:tcPr>
            <w:tcW w:w="1901" w:type="dxa"/>
            <w:tcBorders>
              <w:top w:val="nil"/>
              <w:left w:val="single" w:sz="4" w:space="0" w:color="auto"/>
              <w:bottom w:val="single" w:sz="4" w:space="0" w:color="auto"/>
              <w:right w:val="nil"/>
            </w:tcBorders>
            <w:shd w:val="clear" w:color="000000" w:fill="95B3D7"/>
            <w:noWrap/>
            <w:vAlign w:val="bottom"/>
            <w:hideMark/>
          </w:tcPr>
          <w:p w:rsidR="006A0563" w:rsidRPr="006A0563" w:rsidRDefault="006A0563" w:rsidP="006A0563">
            <w:pPr>
              <w:rPr>
                <w:rFonts w:ascii="Calibri" w:eastAsia="Times New Roman" w:hAnsi="Calibri" w:cs="Calibri"/>
                <w:b/>
                <w:bCs/>
                <w:color w:val="000000"/>
                <w:sz w:val="20"/>
                <w:szCs w:val="20"/>
                <w:lang w:val="en-GB" w:eastAsia="en-GB"/>
              </w:rPr>
            </w:pPr>
            <w:r w:rsidRPr="006A0563">
              <w:rPr>
                <w:rFonts w:ascii="Calibri" w:eastAsia="Times New Roman" w:hAnsi="Calibri" w:cs="Calibri"/>
                <w:b/>
                <w:bCs/>
                <w:color w:val="000000"/>
                <w:sz w:val="20"/>
                <w:szCs w:val="20"/>
                <w:lang w:val="en-GB" w:eastAsia="en-GB"/>
              </w:rPr>
              <w:t> </w:t>
            </w:r>
          </w:p>
        </w:tc>
        <w:tc>
          <w:tcPr>
            <w:tcW w:w="1192" w:type="dxa"/>
            <w:tcBorders>
              <w:top w:val="nil"/>
              <w:left w:val="single" w:sz="4" w:space="0" w:color="auto"/>
              <w:bottom w:val="single" w:sz="4" w:space="0" w:color="auto"/>
              <w:right w:val="nil"/>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1007" w:type="dxa"/>
            <w:tcBorders>
              <w:top w:val="nil"/>
              <w:left w:val="single" w:sz="4" w:space="0" w:color="auto"/>
              <w:bottom w:val="single" w:sz="4" w:space="0" w:color="auto"/>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996" w:type="dxa"/>
            <w:tcBorders>
              <w:top w:val="nil"/>
              <w:left w:val="nil"/>
              <w:bottom w:val="single" w:sz="4" w:space="0" w:color="auto"/>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262" w:type="dxa"/>
            <w:tcBorders>
              <w:top w:val="nil"/>
              <w:left w:val="nil"/>
              <w:bottom w:val="single" w:sz="4" w:space="0" w:color="auto"/>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nil"/>
              <w:bottom w:val="single" w:sz="4" w:space="0" w:color="auto"/>
              <w:right w:val="nil"/>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960" w:type="dxa"/>
            <w:tcBorders>
              <w:top w:val="nil"/>
              <w:left w:val="single" w:sz="4" w:space="0" w:color="auto"/>
              <w:bottom w:val="single" w:sz="4" w:space="0" w:color="auto"/>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c>
          <w:tcPr>
            <w:tcW w:w="996" w:type="dxa"/>
            <w:tcBorders>
              <w:top w:val="nil"/>
              <w:left w:val="nil"/>
              <w:bottom w:val="single" w:sz="4" w:space="0" w:color="auto"/>
              <w:right w:val="single" w:sz="4" w:space="0" w:color="auto"/>
            </w:tcBorders>
            <w:shd w:val="clear" w:color="000000" w:fill="95B3D7"/>
            <w:noWrap/>
            <w:vAlign w:val="bottom"/>
            <w:hideMark/>
          </w:tcPr>
          <w:p w:rsidR="006A0563" w:rsidRPr="006A0563" w:rsidRDefault="006A0563" w:rsidP="006A0563">
            <w:pPr>
              <w:jc w:val="cente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£'000</w:t>
            </w:r>
          </w:p>
        </w:tc>
      </w:tr>
      <w:tr w:rsidR="006A0563" w:rsidRPr="006A0563" w:rsidTr="00FC4081">
        <w:trPr>
          <w:trHeight w:val="300"/>
        </w:trPr>
        <w:tc>
          <w:tcPr>
            <w:tcW w:w="1901" w:type="dxa"/>
            <w:tcBorders>
              <w:top w:val="nil"/>
              <w:left w:val="single" w:sz="4" w:space="0" w:color="auto"/>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Prescribing</w:t>
            </w:r>
          </w:p>
        </w:tc>
        <w:tc>
          <w:tcPr>
            <w:tcW w:w="1192" w:type="dxa"/>
            <w:tcBorders>
              <w:top w:val="nil"/>
              <w:left w:val="single" w:sz="4" w:space="0" w:color="auto"/>
              <w:bottom w:val="nil"/>
              <w:right w:val="nil"/>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(£1,783)</w:t>
            </w:r>
          </w:p>
        </w:tc>
        <w:tc>
          <w:tcPr>
            <w:tcW w:w="1007" w:type="dxa"/>
            <w:tcBorders>
              <w:top w:val="nil"/>
              <w:left w:val="single" w:sz="4" w:space="0" w:color="auto"/>
              <w:bottom w:val="nil"/>
              <w:right w:val="single" w:sz="4" w:space="0" w:color="auto"/>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w:t>
            </w:r>
          </w:p>
        </w:tc>
        <w:tc>
          <w:tcPr>
            <w:tcW w:w="996" w:type="dxa"/>
            <w:tcBorders>
              <w:top w:val="nil"/>
              <w:left w:val="nil"/>
              <w:bottom w:val="nil"/>
              <w:right w:val="single" w:sz="4" w:space="0" w:color="auto"/>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(£1,783)</w:t>
            </w:r>
          </w:p>
        </w:tc>
        <w:tc>
          <w:tcPr>
            <w:tcW w:w="262" w:type="dxa"/>
            <w:tcBorders>
              <w:top w:val="nil"/>
              <w:left w:val="nil"/>
              <w:bottom w:val="nil"/>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nil"/>
              <w:bottom w:val="nil"/>
              <w:right w:val="nil"/>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(£1,854)</w:t>
            </w:r>
          </w:p>
        </w:tc>
        <w:tc>
          <w:tcPr>
            <w:tcW w:w="960" w:type="dxa"/>
            <w:tcBorders>
              <w:top w:val="nil"/>
              <w:left w:val="single" w:sz="4" w:space="0" w:color="auto"/>
              <w:bottom w:val="nil"/>
              <w:right w:val="single" w:sz="4" w:space="0" w:color="auto"/>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£0</w:t>
            </w:r>
          </w:p>
        </w:tc>
        <w:tc>
          <w:tcPr>
            <w:tcW w:w="996" w:type="dxa"/>
            <w:tcBorders>
              <w:top w:val="nil"/>
              <w:left w:val="nil"/>
              <w:bottom w:val="nil"/>
              <w:right w:val="single" w:sz="4" w:space="0" w:color="auto"/>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(£1,854)</w:t>
            </w:r>
          </w:p>
        </w:tc>
      </w:tr>
      <w:tr w:rsidR="006A0563" w:rsidRPr="006A0563" w:rsidTr="00FC4081">
        <w:trPr>
          <w:trHeight w:val="300"/>
        </w:trPr>
        <w:tc>
          <w:tcPr>
            <w:tcW w:w="1901" w:type="dxa"/>
            <w:tcBorders>
              <w:top w:val="nil"/>
              <w:left w:val="single" w:sz="4" w:space="0" w:color="auto"/>
              <w:bottom w:val="nil"/>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Activity &amp; Other</w:t>
            </w:r>
          </w:p>
        </w:tc>
        <w:tc>
          <w:tcPr>
            <w:tcW w:w="1192" w:type="dxa"/>
            <w:tcBorders>
              <w:top w:val="nil"/>
              <w:left w:val="single" w:sz="4" w:space="0" w:color="auto"/>
              <w:bottom w:val="nil"/>
              <w:right w:val="nil"/>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(£7,6</w:t>
            </w:r>
            <w:r>
              <w:rPr>
                <w:rFonts w:ascii="Calibri" w:eastAsia="Times New Roman" w:hAnsi="Calibri" w:cs="Calibri"/>
                <w:color w:val="FF0000"/>
                <w:sz w:val="20"/>
                <w:szCs w:val="20"/>
                <w:lang w:val="en-GB" w:eastAsia="en-GB"/>
              </w:rPr>
              <w:t>55</w:t>
            </w:r>
            <w:r w:rsidRPr="006A0563">
              <w:rPr>
                <w:rFonts w:ascii="Calibri" w:eastAsia="Times New Roman" w:hAnsi="Calibri" w:cs="Calibri"/>
                <w:color w:val="FF0000"/>
                <w:sz w:val="20"/>
                <w:szCs w:val="20"/>
                <w:lang w:val="en-GB" w:eastAsia="en-GB"/>
              </w:rPr>
              <w:t>)</w:t>
            </w:r>
          </w:p>
        </w:tc>
        <w:tc>
          <w:tcPr>
            <w:tcW w:w="1007" w:type="dxa"/>
            <w:tcBorders>
              <w:top w:val="nil"/>
              <w:left w:val="single" w:sz="4" w:space="0" w:color="auto"/>
              <w:bottom w:val="nil"/>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w:t>
            </w:r>
            <w:r w:rsidR="00982D7F">
              <w:rPr>
                <w:rFonts w:ascii="Calibri" w:eastAsia="Times New Roman" w:hAnsi="Calibri" w:cs="Calibri"/>
                <w:color w:val="FF0000"/>
                <w:sz w:val="20"/>
                <w:szCs w:val="20"/>
                <w:lang w:val="en-GB" w:eastAsia="en-GB"/>
              </w:rPr>
              <w:t>2</w:t>
            </w:r>
            <w:r w:rsidRPr="006A0563">
              <w:rPr>
                <w:rFonts w:ascii="Calibri" w:eastAsia="Times New Roman" w:hAnsi="Calibri" w:cs="Calibri"/>
                <w:color w:val="FF0000"/>
                <w:sz w:val="20"/>
                <w:szCs w:val="20"/>
                <w:lang w:val="en-GB" w:eastAsia="en-GB"/>
              </w:rPr>
              <w:t>,3</w:t>
            </w:r>
            <w:r>
              <w:rPr>
                <w:rFonts w:ascii="Calibri" w:eastAsia="Times New Roman" w:hAnsi="Calibri" w:cs="Calibri"/>
                <w:color w:val="FF0000"/>
                <w:sz w:val="20"/>
                <w:szCs w:val="20"/>
                <w:lang w:val="en-GB" w:eastAsia="en-GB"/>
              </w:rPr>
              <w:t>4</w:t>
            </w:r>
            <w:r w:rsidR="00982D7F">
              <w:rPr>
                <w:rFonts w:ascii="Calibri" w:eastAsia="Times New Roman" w:hAnsi="Calibri" w:cs="Calibri"/>
                <w:color w:val="FF0000"/>
                <w:sz w:val="20"/>
                <w:szCs w:val="20"/>
                <w:lang w:val="en-GB" w:eastAsia="en-GB"/>
              </w:rPr>
              <w:t>8</w:t>
            </w:r>
            <w:r w:rsidRPr="006A0563">
              <w:rPr>
                <w:rFonts w:ascii="Calibri" w:eastAsia="Times New Roman" w:hAnsi="Calibri" w:cs="Calibri"/>
                <w:color w:val="FF0000"/>
                <w:sz w:val="20"/>
                <w:szCs w:val="20"/>
                <w:lang w:val="en-GB" w:eastAsia="en-GB"/>
              </w:rPr>
              <w:t>)</w:t>
            </w:r>
          </w:p>
        </w:tc>
        <w:tc>
          <w:tcPr>
            <w:tcW w:w="996" w:type="dxa"/>
            <w:tcBorders>
              <w:top w:val="nil"/>
              <w:left w:val="nil"/>
              <w:bottom w:val="nil"/>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w:t>
            </w:r>
            <w:r w:rsidR="00982D7F">
              <w:rPr>
                <w:rFonts w:ascii="Calibri" w:eastAsia="Times New Roman" w:hAnsi="Calibri" w:cs="Calibri"/>
                <w:color w:val="FF0000"/>
                <w:sz w:val="20"/>
                <w:szCs w:val="20"/>
                <w:lang w:val="en-GB" w:eastAsia="en-GB"/>
              </w:rPr>
              <w:t>0</w:t>
            </w:r>
            <w:r w:rsidRPr="006A0563">
              <w:rPr>
                <w:rFonts w:ascii="Calibri" w:eastAsia="Times New Roman" w:hAnsi="Calibri" w:cs="Calibri"/>
                <w:color w:val="FF0000"/>
                <w:sz w:val="20"/>
                <w:szCs w:val="20"/>
                <w:lang w:val="en-GB" w:eastAsia="en-GB"/>
              </w:rPr>
              <w:t>,</w:t>
            </w:r>
            <w:r>
              <w:rPr>
                <w:rFonts w:ascii="Calibri" w:eastAsia="Times New Roman" w:hAnsi="Calibri" w:cs="Calibri"/>
                <w:color w:val="FF0000"/>
                <w:sz w:val="20"/>
                <w:szCs w:val="20"/>
                <w:lang w:val="en-GB" w:eastAsia="en-GB"/>
              </w:rPr>
              <w:t>00</w:t>
            </w:r>
            <w:r w:rsidR="00982D7F">
              <w:rPr>
                <w:rFonts w:ascii="Calibri" w:eastAsia="Times New Roman" w:hAnsi="Calibri" w:cs="Calibri"/>
                <w:color w:val="FF0000"/>
                <w:sz w:val="20"/>
                <w:szCs w:val="20"/>
                <w:lang w:val="en-GB" w:eastAsia="en-GB"/>
              </w:rPr>
              <w:t>3</w:t>
            </w:r>
            <w:r w:rsidRPr="006A0563">
              <w:rPr>
                <w:rFonts w:ascii="Calibri" w:eastAsia="Times New Roman" w:hAnsi="Calibri" w:cs="Calibri"/>
                <w:color w:val="FF0000"/>
                <w:sz w:val="20"/>
                <w:szCs w:val="20"/>
                <w:lang w:val="en-GB" w:eastAsia="en-GB"/>
              </w:rPr>
              <w:t>)</w:t>
            </w:r>
          </w:p>
        </w:tc>
        <w:tc>
          <w:tcPr>
            <w:tcW w:w="262" w:type="dxa"/>
            <w:tcBorders>
              <w:top w:val="nil"/>
              <w:left w:val="nil"/>
              <w:bottom w:val="nil"/>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nil"/>
              <w:left w:val="nil"/>
              <w:bottom w:val="nil"/>
              <w:right w:val="nil"/>
            </w:tcBorders>
            <w:shd w:val="clear" w:color="auto" w:fill="auto"/>
            <w:noWrap/>
            <w:vAlign w:val="bottom"/>
            <w:hideMark/>
          </w:tcPr>
          <w:p w:rsidR="006A0563" w:rsidRPr="006A0563" w:rsidRDefault="006A0563" w:rsidP="00873F72">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(£8,84</w:t>
            </w:r>
            <w:r w:rsidR="00873F72">
              <w:rPr>
                <w:rFonts w:ascii="Calibri" w:eastAsia="Times New Roman" w:hAnsi="Calibri" w:cs="Calibri"/>
                <w:color w:val="FF0000"/>
                <w:sz w:val="20"/>
                <w:szCs w:val="20"/>
                <w:lang w:val="en-GB" w:eastAsia="en-GB"/>
              </w:rPr>
              <w:t>8</w:t>
            </w:r>
            <w:r w:rsidRPr="006A0563">
              <w:rPr>
                <w:rFonts w:ascii="Calibri" w:eastAsia="Times New Roman" w:hAnsi="Calibri" w:cs="Calibri"/>
                <w:color w:val="FF0000"/>
                <w:sz w:val="20"/>
                <w:szCs w:val="20"/>
                <w:lang w:val="en-GB" w:eastAsia="en-GB"/>
              </w:rPr>
              <w:t>)</w:t>
            </w:r>
          </w:p>
        </w:tc>
        <w:tc>
          <w:tcPr>
            <w:tcW w:w="960" w:type="dxa"/>
            <w:tcBorders>
              <w:top w:val="nil"/>
              <w:left w:val="single" w:sz="4" w:space="0" w:color="auto"/>
              <w:bottom w:val="nil"/>
              <w:right w:val="single" w:sz="4" w:space="0" w:color="auto"/>
            </w:tcBorders>
            <w:shd w:val="clear" w:color="auto" w:fill="auto"/>
            <w:noWrap/>
            <w:vAlign w:val="bottom"/>
            <w:hideMark/>
          </w:tcPr>
          <w:p w:rsidR="006A0563" w:rsidRPr="006A0563" w:rsidRDefault="00826ADA" w:rsidP="00826ADA">
            <w:pPr>
              <w:jc w:val="right"/>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£1,117</w:t>
            </w:r>
          </w:p>
        </w:tc>
        <w:tc>
          <w:tcPr>
            <w:tcW w:w="996" w:type="dxa"/>
            <w:tcBorders>
              <w:top w:val="nil"/>
              <w:left w:val="nil"/>
              <w:bottom w:val="nil"/>
              <w:right w:val="single" w:sz="4" w:space="0" w:color="auto"/>
            </w:tcBorders>
            <w:shd w:val="clear" w:color="auto" w:fill="auto"/>
            <w:noWrap/>
            <w:vAlign w:val="bottom"/>
            <w:hideMark/>
          </w:tcPr>
          <w:p w:rsidR="006A0563" w:rsidRPr="006A0563" w:rsidRDefault="006A0563" w:rsidP="00826ADA">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w:t>
            </w:r>
            <w:r w:rsidR="00826ADA">
              <w:rPr>
                <w:rFonts w:ascii="Calibri" w:eastAsia="Times New Roman" w:hAnsi="Calibri" w:cs="Calibri"/>
                <w:color w:val="FF0000"/>
                <w:sz w:val="20"/>
                <w:szCs w:val="20"/>
                <w:lang w:val="en-GB" w:eastAsia="en-GB"/>
              </w:rPr>
              <w:t>7</w:t>
            </w:r>
            <w:r w:rsidRPr="006A0563">
              <w:rPr>
                <w:rFonts w:ascii="Calibri" w:eastAsia="Times New Roman" w:hAnsi="Calibri" w:cs="Calibri"/>
                <w:color w:val="FF0000"/>
                <w:sz w:val="20"/>
                <w:szCs w:val="20"/>
                <w:lang w:val="en-GB" w:eastAsia="en-GB"/>
              </w:rPr>
              <w:t>,</w:t>
            </w:r>
            <w:r w:rsidR="00826ADA">
              <w:rPr>
                <w:rFonts w:ascii="Calibri" w:eastAsia="Times New Roman" w:hAnsi="Calibri" w:cs="Calibri"/>
                <w:color w:val="FF0000"/>
                <w:sz w:val="20"/>
                <w:szCs w:val="20"/>
                <w:lang w:val="en-GB" w:eastAsia="en-GB"/>
              </w:rPr>
              <w:t>732</w:t>
            </w:r>
            <w:r w:rsidRPr="006A0563">
              <w:rPr>
                <w:rFonts w:ascii="Calibri" w:eastAsia="Times New Roman" w:hAnsi="Calibri" w:cs="Calibri"/>
                <w:color w:val="FF0000"/>
                <w:sz w:val="20"/>
                <w:szCs w:val="20"/>
                <w:lang w:val="en-GB" w:eastAsia="en-GB"/>
              </w:rPr>
              <w:t>)</w:t>
            </w:r>
          </w:p>
        </w:tc>
      </w:tr>
      <w:tr w:rsidR="006A0563" w:rsidRPr="006A0563" w:rsidTr="00FC4081">
        <w:trPr>
          <w:trHeight w:val="300"/>
        </w:trPr>
        <w:tc>
          <w:tcPr>
            <w:tcW w:w="1901" w:type="dxa"/>
            <w:tcBorders>
              <w:top w:val="single" w:sz="4" w:space="0" w:color="auto"/>
              <w:left w:val="single" w:sz="4" w:space="0" w:color="auto"/>
              <w:bottom w:val="single" w:sz="4" w:space="0" w:color="auto"/>
              <w:right w:val="nil"/>
            </w:tcBorders>
            <w:shd w:val="clear" w:color="auto" w:fill="auto"/>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Total</w:t>
            </w:r>
          </w:p>
        </w:tc>
        <w:tc>
          <w:tcPr>
            <w:tcW w:w="1192" w:type="dxa"/>
            <w:tcBorders>
              <w:top w:val="single" w:sz="4" w:space="0" w:color="auto"/>
              <w:left w:val="single" w:sz="4" w:space="0" w:color="auto"/>
              <w:bottom w:val="single" w:sz="4" w:space="0" w:color="auto"/>
              <w:right w:val="nil"/>
            </w:tcBorders>
            <w:shd w:val="clear" w:color="auto" w:fill="auto"/>
            <w:noWrap/>
            <w:vAlign w:val="bottom"/>
            <w:hideMark/>
          </w:tcPr>
          <w:p w:rsidR="006A0563" w:rsidRPr="006A0563" w:rsidRDefault="006A0563" w:rsidP="006A0563">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(£9,4</w:t>
            </w:r>
            <w:r>
              <w:rPr>
                <w:rFonts w:ascii="Calibri" w:eastAsia="Times New Roman" w:hAnsi="Calibri" w:cs="Calibri"/>
                <w:color w:val="FF0000"/>
                <w:sz w:val="20"/>
                <w:szCs w:val="20"/>
                <w:lang w:val="en-GB" w:eastAsia="en-GB"/>
              </w:rPr>
              <w:t>38</w:t>
            </w:r>
            <w:r w:rsidRPr="006A0563">
              <w:rPr>
                <w:rFonts w:ascii="Calibri" w:eastAsia="Times New Roman" w:hAnsi="Calibri" w:cs="Calibri"/>
                <w:color w:val="FF0000"/>
                <w:sz w:val="20"/>
                <w:szCs w:val="20"/>
                <w:lang w:val="en-GB" w:eastAsia="en-GB"/>
              </w:rPr>
              <w:t>)</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w:t>
            </w:r>
            <w:r w:rsidR="00982D7F">
              <w:rPr>
                <w:rFonts w:ascii="Calibri" w:eastAsia="Times New Roman" w:hAnsi="Calibri" w:cs="Calibri"/>
                <w:color w:val="FF0000"/>
                <w:sz w:val="20"/>
                <w:szCs w:val="20"/>
                <w:lang w:val="en-GB" w:eastAsia="en-GB"/>
              </w:rPr>
              <w:t>2</w:t>
            </w:r>
            <w:r w:rsidRPr="006A0563">
              <w:rPr>
                <w:rFonts w:ascii="Calibri" w:eastAsia="Times New Roman" w:hAnsi="Calibri" w:cs="Calibri"/>
                <w:color w:val="FF0000"/>
                <w:sz w:val="20"/>
                <w:szCs w:val="20"/>
                <w:lang w:val="en-GB" w:eastAsia="en-GB"/>
              </w:rPr>
              <w:t>,3</w:t>
            </w:r>
            <w:r>
              <w:rPr>
                <w:rFonts w:ascii="Calibri" w:eastAsia="Times New Roman" w:hAnsi="Calibri" w:cs="Calibri"/>
                <w:color w:val="FF0000"/>
                <w:sz w:val="20"/>
                <w:szCs w:val="20"/>
                <w:lang w:val="en-GB" w:eastAsia="en-GB"/>
              </w:rPr>
              <w:t>4</w:t>
            </w:r>
            <w:r w:rsidR="00982D7F">
              <w:rPr>
                <w:rFonts w:ascii="Calibri" w:eastAsia="Times New Roman" w:hAnsi="Calibri" w:cs="Calibri"/>
                <w:color w:val="FF0000"/>
                <w:sz w:val="20"/>
                <w:szCs w:val="20"/>
                <w:lang w:val="en-GB" w:eastAsia="en-GB"/>
              </w:rPr>
              <w:t>8</w:t>
            </w:r>
            <w:r w:rsidRPr="006A0563">
              <w:rPr>
                <w:rFonts w:ascii="Calibri" w:eastAsia="Times New Roman" w:hAnsi="Calibri" w:cs="Calibri"/>
                <w:color w:val="FF0000"/>
                <w:sz w:val="20"/>
                <w:szCs w:val="20"/>
                <w:lang w:val="en-GB" w:eastAsia="en-GB"/>
              </w:rPr>
              <w:t>)</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A0563" w:rsidRPr="006A0563" w:rsidRDefault="006A0563" w:rsidP="00982D7F">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w:t>
            </w:r>
            <w:r w:rsidR="00982D7F">
              <w:rPr>
                <w:rFonts w:ascii="Calibri" w:eastAsia="Times New Roman" w:hAnsi="Calibri" w:cs="Calibri"/>
                <w:color w:val="FF0000"/>
                <w:sz w:val="20"/>
                <w:szCs w:val="20"/>
                <w:lang w:val="en-GB" w:eastAsia="en-GB"/>
              </w:rPr>
              <w:t>1</w:t>
            </w:r>
            <w:r w:rsidRPr="006A0563">
              <w:rPr>
                <w:rFonts w:ascii="Calibri" w:eastAsia="Times New Roman" w:hAnsi="Calibri" w:cs="Calibri"/>
                <w:color w:val="FF0000"/>
                <w:sz w:val="20"/>
                <w:szCs w:val="20"/>
                <w:lang w:val="en-GB" w:eastAsia="en-GB"/>
              </w:rPr>
              <w:t>,7</w:t>
            </w:r>
            <w:r>
              <w:rPr>
                <w:rFonts w:ascii="Calibri" w:eastAsia="Times New Roman" w:hAnsi="Calibri" w:cs="Calibri"/>
                <w:color w:val="FF0000"/>
                <w:sz w:val="20"/>
                <w:szCs w:val="20"/>
                <w:lang w:val="en-GB" w:eastAsia="en-GB"/>
              </w:rPr>
              <w:t>8</w:t>
            </w:r>
            <w:r w:rsidR="00982D7F">
              <w:rPr>
                <w:rFonts w:ascii="Calibri" w:eastAsia="Times New Roman" w:hAnsi="Calibri" w:cs="Calibri"/>
                <w:color w:val="FF0000"/>
                <w:sz w:val="20"/>
                <w:szCs w:val="20"/>
                <w:lang w:val="en-GB" w:eastAsia="en-GB"/>
              </w:rPr>
              <w:t>6</w:t>
            </w:r>
            <w:r w:rsidRPr="006A0563">
              <w:rPr>
                <w:rFonts w:ascii="Calibri" w:eastAsia="Times New Roman" w:hAnsi="Calibri" w:cs="Calibri"/>
                <w:color w:val="FF0000"/>
                <w:sz w:val="20"/>
                <w:szCs w:val="20"/>
                <w:lang w:val="en-GB" w:eastAsia="en-GB"/>
              </w:rPr>
              <w:t>)</w:t>
            </w:r>
          </w:p>
        </w:tc>
        <w:tc>
          <w:tcPr>
            <w:tcW w:w="262" w:type="dxa"/>
            <w:tcBorders>
              <w:top w:val="single" w:sz="4" w:space="0" w:color="auto"/>
              <w:left w:val="nil"/>
              <w:bottom w:val="single" w:sz="4" w:space="0" w:color="auto"/>
              <w:right w:val="nil"/>
            </w:tcBorders>
            <w:shd w:val="clear" w:color="000000" w:fill="808080"/>
            <w:noWrap/>
            <w:vAlign w:val="bottom"/>
            <w:hideMark/>
          </w:tcPr>
          <w:p w:rsidR="006A0563" w:rsidRPr="006A0563" w:rsidRDefault="006A0563" w:rsidP="006A0563">
            <w:pPr>
              <w:rPr>
                <w:rFonts w:ascii="Calibri" w:eastAsia="Times New Roman" w:hAnsi="Calibri" w:cs="Calibri"/>
                <w:color w:val="000000"/>
                <w:sz w:val="20"/>
                <w:szCs w:val="20"/>
                <w:lang w:val="en-GB" w:eastAsia="en-GB"/>
              </w:rPr>
            </w:pPr>
            <w:r w:rsidRPr="006A0563">
              <w:rPr>
                <w:rFonts w:ascii="Calibri" w:eastAsia="Times New Roman" w:hAnsi="Calibri" w:cs="Calibri"/>
                <w:color w:val="000000"/>
                <w:sz w:val="20"/>
                <w:szCs w:val="20"/>
                <w:lang w:val="en-GB" w:eastAsia="en-GB"/>
              </w:rPr>
              <w:t> </w:t>
            </w:r>
          </w:p>
        </w:tc>
        <w:tc>
          <w:tcPr>
            <w:tcW w:w="1025" w:type="dxa"/>
            <w:tcBorders>
              <w:top w:val="single" w:sz="4" w:space="0" w:color="auto"/>
              <w:left w:val="nil"/>
              <w:bottom w:val="single" w:sz="4" w:space="0" w:color="auto"/>
              <w:right w:val="nil"/>
            </w:tcBorders>
            <w:shd w:val="clear" w:color="auto" w:fill="auto"/>
            <w:noWrap/>
            <w:vAlign w:val="bottom"/>
            <w:hideMark/>
          </w:tcPr>
          <w:p w:rsidR="006A0563" w:rsidRPr="006A0563" w:rsidRDefault="006A0563" w:rsidP="00873F72">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(£10,70</w:t>
            </w:r>
            <w:r w:rsidR="00873F72">
              <w:rPr>
                <w:rFonts w:ascii="Calibri" w:eastAsia="Times New Roman" w:hAnsi="Calibri" w:cs="Calibri"/>
                <w:color w:val="FF0000"/>
                <w:sz w:val="20"/>
                <w:szCs w:val="20"/>
                <w:lang w:val="en-GB" w:eastAsia="en-GB"/>
              </w:rPr>
              <w:t>2</w:t>
            </w:r>
            <w:r w:rsidRPr="006A0563">
              <w:rPr>
                <w:rFonts w:ascii="Calibri" w:eastAsia="Times New Roman" w:hAnsi="Calibri" w:cs="Calibri"/>
                <w:color w:val="FF0000"/>
                <w:sz w:val="20"/>
                <w:szCs w:val="20"/>
                <w:lang w:val="en-GB" w:eastAsia="en-GB"/>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0563" w:rsidRPr="006A0563" w:rsidRDefault="00826ADA" w:rsidP="006A0563">
            <w:pPr>
              <w:jc w:val="right"/>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£1,117</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6A0563" w:rsidRPr="006A0563" w:rsidRDefault="006A0563" w:rsidP="00826ADA">
            <w:pPr>
              <w:jc w:val="right"/>
              <w:rPr>
                <w:rFonts w:ascii="Calibri" w:eastAsia="Times New Roman" w:hAnsi="Calibri" w:cs="Calibri"/>
                <w:color w:val="000000"/>
                <w:sz w:val="20"/>
                <w:szCs w:val="20"/>
                <w:lang w:val="en-GB" w:eastAsia="en-GB"/>
              </w:rPr>
            </w:pPr>
            <w:r w:rsidRPr="006A0563">
              <w:rPr>
                <w:rFonts w:ascii="Calibri" w:eastAsia="Times New Roman" w:hAnsi="Calibri" w:cs="Calibri"/>
                <w:color w:val="FF0000"/>
                <w:sz w:val="20"/>
                <w:szCs w:val="20"/>
                <w:lang w:val="en-GB" w:eastAsia="en-GB"/>
              </w:rPr>
              <w:t>(£</w:t>
            </w:r>
            <w:r w:rsidR="00826ADA">
              <w:rPr>
                <w:rFonts w:ascii="Calibri" w:eastAsia="Times New Roman" w:hAnsi="Calibri" w:cs="Calibri"/>
                <w:color w:val="FF0000"/>
                <w:sz w:val="20"/>
                <w:szCs w:val="20"/>
                <w:lang w:val="en-GB" w:eastAsia="en-GB"/>
              </w:rPr>
              <w:t>9</w:t>
            </w:r>
            <w:r w:rsidRPr="006A0563">
              <w:rPr>
                <w:rFonts w:ascii="Calibri" w:eastAsia="Times New Roman" w:hAnsi="Calibri" w:cs="Calibri"/>
                <w:color w:val="FF0000"/>
                <w:sz w:val="20"/>
                <w:szCs w:val="20"/>
                <w:lang w:val="en-GB" w:eastAsia="en-GB"/>
              </w:rPr>
              <w:t>,</w:t>
            </w:r>
            <w:r w:rsidR="00826ADA">
              <w:rPr>
                <w:rFonts w:ascii="Calibri" w:eastAsia="Times New Roman" w:hAnsi="Calibri" w:cs="Calibri"/>
                <w:color w:val="FF0000"/>
                <w:sz w:val="20"/>
                <w:szCs w:val="20"/>
                <w:lang w:val="en-GB" w:eastAsia="en-GB"/>
              </w:rPr>
              <w:t>585</w:t>
            </w:r>
            <w:r w:rsidRPr="006A0563">
              <w:rPr>
                <w:rFonts w:ascii="Calibri" w:eastAsia="Times New Roman" w:hAnsi="Calibri" w:cs="Calibri"/>
                <w:color w:val="FF0000"/>
                <w:sz w:val="20"/>
                <w:szCs w:val="20"/>
                <w:lang w:val="en-GB" w:eastAsia="en-GB"/>
              </w:rPr>
              <w:t>)</w:t>
            </w:r>
          </w:p>
        </w:tc>
      </w:tr>
    </w:tbl>
    <w:p w:rsidR="006A0563" w:rsidRPr="006A0563" w:rsidRDefault="006A0563" w:rsidP="006A0563">
      <w:pPr>
        <w:ind w:left="567"/>
        <w:jc w:val="both"/>
        <w:rPr>
          <w:rFonts w:ascii="Times New Roman" w:eastAsia="Times New Roman" w:hAnsi="Times New Roman"/>
          <w:lang w:val="en-GB" w:eastAsia="en-GB"/>
        </w:rPr>
      </w:pPr>
    </w:p>
    <w:p w:rsidR="006A0563" w:rsidRPr="006A0563" w:rsidRDefault="003A3CF6" w:rsidP="003A3CF6">
      <w:pPr>
        <w:ind w:left="567" w:hanging="567"/>
        <w:jc w:val="both"/>
        <w:rPr>
          <w:rFonts w:ascii="Arial" w:eastAsia="Times New Roman" w:hAnsi="Arial" w:cs="Arial"/>
          <w:lang w:val="en-GB" w:eastAsia="en-GB"/>
        </w:rPr>
      </w:pPr>
      <w:r>
        <w:rPr>
          <w:rFonts w:ascii="Times New Roman" w:eastAsia="Times New Roman" w:hAnsi="Times New Roman"/>
          <w:lang w:val="en-GB" w:eastAsia="en-GB"/>
        </w:rPr>
        <w:t>4.1</w:t>
      </w:r>
      <w:r w:rsidR="00947B08">
        <w:rPr>
          <w:rFonts w:ascii="Times New Roman" w:eastAsia="Times New Roman" w:hAnsi="Times New Roman"/>
          <w:lang w:val="en-GB" w:eastAsia="en-GB"/>
        </w:rPr>
        <w:t>5</w:t>
      </w:r>
      <w:r>
        <w:rPr>
          <w:rFonts w:ascii="Times New Roman" w:eastAsia="Times New Roman" w:hAnsi="Times New Roman"/>
          <w:lang w:val="en-GB" w:eastAsia="en-GB"/>
        </w:rPr>
        <w:tab/>
      </w:r>
      <w:r w:rsidR="006A0563" w:rsidRPr="006A0563">
        <w:rPr>
          <w:rFonts w:ascii="Times New Roman" w:eastAsia="Times New Roman" w:hAnsi="Times New Roman"/>
          <w:lang w:val="en-GB" w:eastAsia="en-GB"/>
        </w:rPr>
        <w:t>A</w:t>
      </w:r>
      <w:r w:rsidR="006A0563">
        <w:rPr>
          <w:rFonts w:ascii="Times New Roman" w:eastAsia="Times New Roman" w:hAnsi="Times New Roman"/>
          <w:lang w:val="en-GB" w:eastAsia="en-GB"/>
        </w:rPr>
        <w:t xml:space="preserve">ppendix </w:t>
      </w:r>
      <w:r w:rsidR="007C715D">
        <w:rPr>
          <w:rFonts w:ascii="Times New Roman" w:eastAsia="Times New Roman" w:hAnsi="Times New Roman"/>
          <w:lang w:val="en-GB" w:eastAsia="en-GB"/>
        </w:rPr>
        <w:t>5</w:t>
      </w:r>
      <w:r w:rsidR="006A0563">
        <w:rPr>
          <w:rFonts w:ascii="Times New Roman" w:eastAsia="Times New Roman" w:hAnsi="Times New Roman"/>
          <w:lang w:val="en-GB" w:eastAsia="en-GB"/>
        </w:rPr>
        <w:t xml:space="preserve"> shows an</w:t>
      </w:r>
      <w:r w:rsidR="006A0563" w:rsidRPr="006A0563">
        <w:rPr>
          <w:rFonts w:ascii="Times New Roman" w:eastAsia="Times New Roman" w:hAnsi="Times New Roman"/>
          <w:lang w:val="en-GB" w:eastAsia="en-GB"/>
        </w:rPr>
        <w:t xml:space="preserve"> analysis of the activity deflections by ‘Point of Delivery’ i.e. Elective, Non Elective, A&amp;E </w:t>
      </w:r>
      <w:proofErr w:type="spellStart"/>
      <w:r w:rsidR="006A0563" w:rsidRPr="006A0563">
        <w:rPr>
          <w:rFonts w:ascii="Times New Roman" w:eastAsia="Times New Roman" w:hAnsi="Times New Roman"/>
          <w:lang w:val="en-GB" w:eastAsia="en-GB"/>
        </w:rPr>
        <w:t>etc</w:t>
      </w:r>
      <w:proofErr w:type="spellEnd"/>
      <w:r w:rsidR="006A0563" w:rsidRPr="006A0563">
        <w:rPr>
          <w:rFonts w:ascii="Times New Roman" w:eastAsia="Times New Roman" w:hAnsi="Times New Roman"/>
          <w:lang w:val="en-GB" w:eastAsia="en-GB"/>
        </w:rPr>
        <w:t xml:space="preserve"> </w:t>
      </w:r>
      <w:r w:rsidR="006A0563">
        <w:rPr>
          <w:rFonts w:ascii="Times New Roman" w:eastAsia="Times New Roman" w:hAnsi="Times New Roman"/>
          <w:lang w:val="en-GB" w:eastAsia="en-GB"/>
        </w:rPr>
        <w:t>and reflects the expected full year impact of deflections from our</w:t>
      </w:r>
      <w:r w:rsidR="006A0563" w:rsidRPr="006A0563">
        <w:rPr>
          <w:rFonts w:ascii="Times New Roman" w:eastAsia="Times New Roman" w:hAnsi="Times New Roman"/>
          <w:lang w:val="en-GB" w:eastAsia="en-GB"/>
        </w:rPr>
        <w:t xml:space="preserve"> </w:t>
      </w:r>
      <w:proofErr w:type="spellStart"/>
      <w:r w:rsidR="006A0563" w:rsidRPr="006A0563">
        <w:rPr>
          <w:rFonts w:ascii="Times New Roman" w:eastAsia="Times New Roman" w:hAnsi="Times New Roman"/>
          <w:lang w:val="en-GB" w:eastAsia="en-GB"/>
        </w:rPr>
        <w:t>ongoing</w:t>
      </w:r>
      <w:proofErr w:type="spellEnd"/>
      <w:r w:rsidR="006A0563" w:rsidRPr="006A0563">
        <w:rPr>
          <w:rFonts w:ascii="Times New Roman" w:eastAsia="Times New Roman" w:hAnsi="Times New Roman"/>
          <w:lang w:val="en-GB" w:eastAsia="en-GB"/>
        </w:rPr>
        <w:t xml:space="preserve"> reform programmes. This approach is consistent with that taken in 13/14 and so </w:t>
      </w:r>
      <w:r w:rsidR="00B82F62">
        <w:rPr>
          <w:rFonts w:ascii="Times New Roman" w:eastAsia="Times New Roman" w:hAnsi="Times New Roman"/>
          <w:lang w:val="en-GB" w:eastAsia="en-GB"/>
        </w:rPr>
        <w:t>our plans assume</w:t>
      </w:r>
      <w:r w:rsidR="006A0563" w:rsidRPr="006A0563">
        <w:rPr>
          <w:rFonts w:ascii="Times New Roman" w:eastAsia="Times New Roman" w:hAnsi="Times New Roman"/>
          <w:lang w:val="en-GB" w:eastAsia="en-GB"/>
        </w:rPr>
        <w:t xml:space="preserve"> the full </w:t>
      </w:r>
      <w:r w:rsidR="00B82F62">
        <w:rPr>
          <w:rFonts w:ascii="Times New Roman" w:eastAsia="Times New Roman" w:hAnsi="Times New Roman"/>
          <w:lang w:val="en-GB" w:eastAsia="en-GB"/>
        </w:rPr>
        <w:t xml:space="preserve">year </w:t>
      </w:r>
      <w:r w:rsidR="006A0563" w:rsidRPr="006A0563">
        <w:rPr>
          <w:rFonts w:ascii="Times New Roman" w:eastAsia="Times New Roman" w:hAnsi="Times New Roman"/>
          <w:lang w:val="en-GB" w:eastAsia="en-GB"/>
        </w:rPr>
        <w:t xml:space="preserve">benefits of schemes introduced mid-year in 13/14. </w:t>
      </w:r>
    </w:p>
    <w:p w:rsidR="00CD4834" w:rsidRPr="00CD4834" w:rsidRDefault="00CD4834" w:rsidP="001C70E3">
      <w:pPr>
        <w:jc w:val="both"/>
        <w:rPr>
          <w:rFonts w:ascii="Arial" w:eastAsia="Times New Roman" w:hAnsi="Arial" w:cs="Arial"/>
          <w:lang w:val="en-GB" w:eastAsia="en-GB"/>
        </w:rPr>
      </w:pPr>
    </w:p>
    <w:p w:rsidR="00885C68" w:rsidRPr="00621020" w:rsidRDefault="003A3CF6" w:rsidP="001C70E3">
      <w:pPr>
        <w:jc w:val="both"/>
        <w:rPr>
          <w:rFonts w:ascii="Arial" w:eastAsia="Times New Roman" w:hAnsi="Arial" w:cs="Arial"/>
          <w:lang w:val="en-GB" w:eastAsia="en-GB"/>
        </w:rPr>
      </w:pPr>
      <w:r>
        <w:rPr>
          <w:rFonts w:ascii="Arial" w:eastAsia="Times New Roman" w:hAnsi="Arial" w:cs="Arial"/>
          <w:b/>
          <w:lang w:val="en-GB" w:eastAsia="en-GB"/>
        </w:rPr>
        <w:t>5</w:t>
      </w:r>
      <w:r w:rsidR="00FC4081">
        <w:rPr>
          <w:rFonts w:ascii="Arial" w:eastAsia="Times New Roman" w:hAnsi="Arial" w:cs="Arial"/>
          <w:b/>
          <w:lang w:val="en-GB" w:eastAsia="en-GB"/>
        </w:rPr>
        <w:t xml:space="preserve"> </w:t>
      </w:r>
      <w:r w:rsidR="009745D7">
        <w:rPr>
          <w:rFonts w:ascii="Arial" w:eastAsia="Times New Roman" w:hAnsi="Arial" w:cs="Arial"/>
          <w:b/>
          <w:lang w:val="en-GB" w:eastAsia="en-GB"/>
        </w:rPr>
        <w:t xml:space="preserve">Financial </w:t>
      </w:r>
      <w:r w:rsidR="00C30719">
        <w:rPr>
          <w:rFonts w:ascii="Arial" w:eastAsia="Times New Roman" w:hAnsi="Arial" w:cs="Arial"/>
          <w:b/>
          <w:lang w:val="en-GB" w:eastAsia="en-GB"/>
        </w:rPr>
        <w:t>Risks</w:t>
      </w:r>
      <w:r w:rsidR="00621020">
        <w:rPr>
          <w:rFonts w:ascii="Arial" w:eastAsia="Times New Roman" w:hAnsi="Arial" w:cs="Arial"/>
          <w:b/>
          <w:lang w:val="en-GB" w:eastAsia="en-GB"/>
        </w:rPr>
        <w:t xml:space="preserve"> </w:t>
      </w:r>
      <w:r w:rsidR="00E52053">
        <w:rPr>
          <w:rFonts w:ascii="Arial" w:eastAsia="Times New Roman" w:hAnsi="Arial" w:cs="Arial"/>
          <w:b/>
          <w:lang w:val="en-GB" w:eastAsia="en-GB"/>
        </w:rPr>
        <w:t>&amp; Mitigating factors</w:t>
      </w:r>
    </w:p>
    <w:p w:rsidR="00C30719" w:rsidRPr="00EE6DAE" w:rsidRDefault="00C30719" w:rsidP="001C70E3">
      <w:pPr>
        <w:jc w:val="both"/>
        <w:rPr>
          <w:rFonts w:ascii="Arial" w:eastAsia="Times New Roman" w:hAnsi="Arial" w:cs="Arial"/>
          <w:lang w:val="en-GB" w:eastAsia="en-GB"/>
        </w:rPr>
      </w:pPr>
    </w:p>
    <w:p w:rsidR="00FC4081" w:rsidRDefault="003A3CF6" w:rsidP="00E52053">
      <w:p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5.1</w:t>
      </w:r>
      <w:r w:rsidR="00E52053">
        <w:rPr>
          <w:rFonts w:ascii="Times New Roman" w:eastAsia="Times New Roman" w:hAnsi="Times New Roman"/>
          <w:lang w:val="en-GB" w:eastAsia="en-GB"/>
        </w:rPr>
        <w:tab/>
        <w:t>The high level evaluation of financial risk inherent in our plans is set out in table 7 below:-</w:t>
      </w:r>
    </w:p>
    <w:p w:rsidR="00E52053" w:rsidRDefault="00E52053" w:rsidP="00E52053">
      <w:pPr>
        <w:ind w:left="567" w:hanging="567"/>
        <w:jc w:val="both"/>
        <w:rPr>
          <w:rFonts w:ascii="Times New Roman" w:eastAsia="Times New Roman" w:hAnsi="Times New Roman"/>
          <w:lang w:val="en-GB" w:eastAsia="en-GB"/>
        </w:rPr>
      </w:pPr>
    </w:p>
    <w:p w:rsidR="00EC4B81" w:rsidRDefault="00EC4B81" w:rsidP="00E52053">
      <w:pPr>
        <w:ind w:left="567" w:hanging="567"/>
        <w:jc w:val="both"/>
        <w:rPr>
          <w:rFonts w:ascii="Times New Roman" w:eastAsia="Times New Roman" w:hAnsi="Times New Roman"/>
          <w:lang w:val="en-GB" w:eastAsia="en-GB"/>
        </w:rPr>
      </w:pPr>
    </w:p>
    <w:p w:rsidR="00EC4B81" w:rsidRDefault="00EC4B81" w:rsidP="00E52053">
      <w:pPr>
        <w:ind w:left="567" w:hanging="567"/>
        <w:jc w:val="both"/>
        <w:rPr>
          <w:rFonts w:ascii="Times New Roman" w:eastAsia="Times New Roman" w:hAnsi="Times New Roman"/>
          <w:lang w:val="en-GB" w:eastAsia="en-GB"/>
        </w:rPr>
      </w:pPr>
    </w:p>
    <w:p w:rsidR="00EC4B81" w:rsidRDefault="00EC4B81" w:rsidP="00E52053">
      <w:pPr>
        <w:ind w:left="567" w:hanging="567"/>
        <w:jc w:val="both"/>
        <w:rPr>
          <w:rFonts w:ascii="Times New Roman" w:eastAsia="Times New Roman" w:hAnsi="Times New Roman"/>
          <w:lang w:val="en-GB" w:eastAsia="en-GB"/>
        </w:rPr>
      </w:pPr>
    </w:p>
    <w:p w:rsidR="00EC4B81" w:rsidRDefault="00EC4B81" w:rsidP="00E52053">
      <w:pPr>
        <w:ind w:left="567" w:hanging="567"/>
        <w:jc w:val="both"/>
        <w:rPr>
          <w:rFonts w:ascii="Times New Roman" w:eastAsia="Times New Roman" w:hAnsi="Times New Roman"/>
          <w:lang w:val="en-GB" w:eastAsia="en-GB"/>
        </w:rPr>
      </w:pPr>
    </w:p>
    <w:p w:rsidR="00EC4B81" w:rsidRDefault="00EC4B81" w:rsidP="00E52053">
      <w:pPr>
        <w:ind w:left="567" w:hanging="567"/>
        <w:jc w:val="both"/>
        <w:rPr>
          <w:rFonts w:ascii="Times New Roman" w:eastAsia="Times New Roman" w:hAnsi="Times New Roman"/>
          <w:lang w:val="en-GB" w:eastAsia="en-GB"/>
        </w:rPr>
      </w:pPr>
    </w:p>
    <w:p w:rsidR="00EC4B81" w:rsidRDefault="00EC4B81" w:rsidP="00E52053">
      <w:pPr>
        <w:ind w:left="567" w:hanging="567"/>
        <w:jc w:val="both"/>
        <w:rPr>
          <w:rFonts w:ascii="Times New Roman" w:eastAsia="Times New Roman" w:hAnsi="Times New Roman"/>
          <w:lang w:val="en-GB" w:eastAsia="en-GB"/>
        </w:rPr>
      </w:pPr>
    </w:p>
    <w:p w:rsidR="00EC4B81" w:rsidRDefault="00EC4B81" w:rsidP="00E52053">
      <w:pPr>
        <w:ind w:left="567" w:hanging="567"/>
        <w:jc w:val="both"/>
        <w:rPr>
          <w:rFonts w:ascii="Times New Roman" w:eastAsia="Times New Roman" w:hAnsi="Times New Roman"/>
          <w:lang w:val="en-GB" w:eastAsia="en-GB"/>
        </w:rPr>
      </w:pPr>
    </w:p>
    <w:p w:rsidR="00EC4B81" w:rsidRDefault="00EC4B81" w:rsidP="00E52053">
      <w:pPr>
        <w:ind w:left="567" w:hanging="567"/>
        <w:jc w:val="both"/>
        <w:rPr>
          <w:rFonts w:ascii="Times New Roman" w:eastAsia="Times New Roman" w:hAnsi="Times New Roman"/>
          <w:lang w:val="en-GB" w:eastAsia="en-GB"/>
        </w:rPr>
      </w:pPr>
    </w:p>
    <w:tbl>
      <w:tblPr>
        <w:tblW w:w="5052" w:type="dxa"/>
        <w:tblInd w:w="1633" w:type="dxa"/>
        <w:tblLook w:val="04A0" w:firstRow="1" w:lastRow="0" w:firstColumn="1" w:lastColumn="0" w:noHBand="0" w:noVBand="1"/>
      </w:tblPr>
      <w:tblGrid>
        <w:gridCol w:w="3009"/>
        <w:gridCol w:w="1067"/>
        <w:gridCol w:w="976"/>
      </w:tblGrid>
      <w:tr w:rsidR="00E52053" w:rsidRPr="00E52053" w:rsidTr="00E52053">
        <w:trPr>
          <w:trHeight w:val="255"/>
        </w:trPr>
        <w:tc>
          <w:tcPr>
            <w:tcW w:w="4076" w:type="dxa"/>
            <w:gridSpan w:val="2"/>
            <w:tcBorders>
              <w:top w:val="nil"/>
              <w:left w:val="nil"/>
              <w:bottom w:val="nil"/>
              <w:right w:val="nil"/>
            </w:tcBorders>
            <w:shd w:val="clear" w:color="auto" w:fill="auto"/>
            <w:noWrap/>
            <w:vAlign w:val="bottom"/>
            <w:hideMark/>
          </w:tcPr>
          <w:p w:rsidR="00E52053" w:rsidRPr="00E52053" w:rsidRDefault="00E52053" w:rsidP="00E52053">
            <w:pPr>
              <w:rPr>
                <w:rFonts w:ascii="Arial" w:eastAsia="Times New Roman" w:hAnsi="Arial" w:cs="Arial"/>
                <w:b/>
                <w:bCs/>
                <w:sz w:val="20"/>
                <w:szCs w:val="20"/>
                <w:lang w:val="en-GB" w:eastAsia="en-GB"/>
              </w:rPr>
            </w:pPr>
            <w:r w:rsidRPr="00E52053">
              <w:rPr>
                <w:rFonts w:ascii="Arial" w:eastAsia="Times New Roman" w:hAnsi="Arial" w:cs="Arial"/>
                <w:b/>
                <w:bCs/>
                <w:sz w:val="20"/>
                <w:szCs w:val="20"/>
                <w:lang w:val="en-GB" w:eastAsia="en-GB"/>
              </w:rPr>
              <w:t xml:space="preserve">Table </w:t>
            </w:r>
            <w:r>
              <w:rPr>
                <w:rFonts w:ascii="Arial" w:eastAsia="Times New Roman" w:hAnsi="Arial" w:cs="Arial"/>
                <w:b/>
                <w:bCs/>
                <w:sz w:val="20"/>
                <w:szCs w:val="20"/>
                <w:lang w:val="en-GB" w:eastAsia="en-GB"/>
              </w:rPr>
              <w:t>7</w:t>
            </w:r>
            <w:r w:rsidRPr="00E52053">
              <w:rPr>
                <w:rFonts w:ascii="Arial" w:eastAsia="Times New Roman" w:hAnsi="Arial" w:cs="Arial"/>
                <w:b/>
                <w:bCs/>
                <w:sz w:val="20"/>
                <w:szCs w:val="20"/>
                <w:lang w:val="en-GB" w:eastAsia="en-GB"/>
              </w:rPr>
              <w:t xml:space="preserve"> : Financial Risk Exposure 14/15</w:t>
            </w:r>
          </w:p>
        </w:tc>
        <w:tc>
          <w:tcPr>
            <w:tcW w:w="976" w:type="dxa"/>
            <w:tcBorders>
              <w:top w:val="nil"/>
              <w:left w:val="nil"/>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p>
        </w:tc>
      </w:tr>
      <w:tr w:rsidR="00E52053" w:rsidRPr="00E52053" w:rsidTr="00E52053">
        <w:trPr>
          <w:trHeight w:val="255"/>
        </w:trPr>
        <w:tc>
          <w:tcPr>
            <w:tcW w:w="3009" w:type="dxa"/>
            <w:tcBorders>
              <w:top w:val="single" w:sz="4" w:space="0" w:color="auto"/>
              <w:left w:val="single" w:sz="4" w:space="0" w:color="auto"/>
              <w:bottom w:val="nil"/>
              <w:right w:val="nil"/>
            </w:tcBorders>
            <w:shd w:val="clear" w:color="000000" w:fill="FF0000"/>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 </w:t>
            </w:r>
          </w:p>
        </w:tc>
        <w:tc>
          <w:tcPr>
            <w:tcW w:w="1067" w:type="dxa"/>
            <w:tcBorders>
              <w:top w:val="single" w:sz="4" w:space="0" w:color="auto"/>
              <w:left w:val="single" w:sz="4" w:space="0" w:color="auto"/>
              <w:bottom w:val="nil"/>
              <w:right w:val="single" w:sz="4" w:space="0" w:color="auto"/>
            </w:tcBorders>
            <w:shd w:val="clear" w:color="000000" w:fill="FF0000"/>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Risk Value</w:t>
            </w:r>
          </w:p>
        </w:tc>
        <w:tc>
          <w:tcPr>
            <w:tcW w:w="976" w:type="dxa"/>
            <w:tcBorders>
              <w:top w:val="single" w:sz="4" w:space="0" w:color="auto"/>
              <w:left w:val="nil"/>
              <w:bottom w:val="nil"/>
              <w:right w:val="single" w:sz="4" w:space="0" w:color="auto"/>
            </w:tcBorders>
            <w:shd w:val="clear" w:color="000000" w:fill="FF0000"/>
            <w:noWrap/>
            <w:vAlign w:val="bottom"/>
            <w:hideMark/>
          </w:tcPr>
          <w:p w:rsidR="00E52053" w:rsidRPr="00E52053" w:rsidRDefault="00E52053" w:rsidP="00E52053">
            <w:pPr>
              <w:jc w:val="center"/>
              <w:rPr>
                <w:rFonts w:ascii="Arial" w:eastAsia="Times New Roman" w:hAnsi="Arial" w:cs="Arial"/>
                <w:b/>
                <w:bCs/>
                <w:sz w:val="20"/>
                <w:szCs w:val="20"/>
                <w:lang w:val="en-GB" w:eastAsia="en-GB"/>
              </w:rPr>
            </w:pPr>
            <w:r w:rsidRPr="00E52053">
              <w:rPr>
                <w:rFonts w:ascii="Arial" w:eastAsia="Times New Roman" w:hAnsi="Arial" w:cs="Arial"/>
                <w:b/>
                <w:bCs/>
                <w:sz w:val="20"/>
                <w:szCs w:val="20"/>
                <w:lang w:val="en-GB" w:eastAsia="en-GB"/>
              </w:rPr>
              <w:t>H/M/L</w:t>
            </w:r>
          </w:p>
        </w:tc>
      </w:tr>
      <w:tr w:rsidR="00E52053" w:rsidRPr="00E52053" w:rsidTr="00E52053">
        <w:trPr>
          <w:trHeight w:val="255"/>
        </w:trPr>
        <w:tc>
          <w:tcPr>
            <w:tcW w:w="3009" w:type="dxa"/>
            <w:tcBorders>
              <w:top w:val="nil"/>
              <w:left w:val="single" w:sz="4" w:space="0" w:color="auto"/>
              <w:bottom w:val="single" w:sz="4" w:space="0" w:color="auto"/>
              <w:right w:val="nil"/>
            </w:tcBorders>
            <w:shd w:val="clear" w:color="000000" w:fill="FF0000"/>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 </w:t>
            </w:r>
          </w:p>
        </w:tc>
        <w:tc>
          <w:tcPr>
            <w:tcW w:w="1067" w:type="dxa"/>
            <w:tcBorders>
              <w:top w:val="nil"/>
              <w:left w:val="single" w:sz="4" w:space="0" w:color="auto"/>
              <w:bottom w:val="single" w:sz="4" w:space="0" w:color="auto"/>
              <w:right w:val="single" w:sz="4" w:space="0" w:color="auto"/>
            </w:tcBorders>
            <w:shd w:val="clear" w:color="000000" w:fill="FF0000"/>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£m</w:t>
            </w:r>
          </w:p>
        </w:tc>
        <w:tc>
          <w:tcPr>
            <w:tcW w:w="976" w:type="dxa"/>
            <w:tcBorders>
              <w:top w:val="nil"/>
              <w:left w:val="nil"/>
              <w:bottom w:val="single" w:sz="4" w:space="0" w:color="auto"/>
              <w:right w:val="single" w:sz="4" w:space="0" w:color="auto"/>
            </w:tcBorders>
            <w:shd w:val="clear" w:color="000000" w:fill="FF0000"/>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 </w:t>
            </w:r>
          </w:p>
        </w:tc>
      </w:tr>
      <w:tr w:rsidR="00E52053" w:rsidRPr="00E52053" w:rsidTr="00E52053">
        <w:trPr>
          <w:trHeight w:val="255"/>
        </w:trPr>
        <w:tc>
          <w:tcPr>
            <w:tcW w:w="3009"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Demand Growth not contained</w:t>
            </w:r>
          </w:p>
        </w:tc>
        <w:tc>
          <w:tcPr>
            <w:tcW w:w="1067"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w:t>
            </w:r>
            <w:r>
              <w:rPr>
                <w:rFonts w:ascii="Arial" w:eastAsia="Times New Roman" w:hAnsi="Arial" w:cs="Arial"/>
                <w:sz w:val="20"/>
                <w:szCs w:val="20"/>
                <w:lang w:val="en-GB" w:eastAsia="en-GB"/>
              </w:rPr>
              <w:t>4.0</w:t>
            </w:r>
          </w:p>
        </w:tc>
        <w:tc>
          <w:tcPr>
            <w:tcW w:w="976" w:type="dxa"/>
            <w:tcBorders>
              <w:top w:val="nil"/>
              <w:left w:val="nil"/>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M</w:t>
            </w:r>
          </w:p>
        </w:tc>
      </w:tr>
      <w:tr w:rsidR="00E52053" w:rsidRPr="00E52053" w:rsidTr="00E52053">
        <w:trPr>
          <w:trHeight w:val="255"/>
        </w:trPr>
        <w:tc>
          <w:tcPr>
            <w:tcW w:w="3009"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proofErr w:type="spellStart"/>
            <w:r w:rsidRPr="00E52053">
              <w:rPr>
                <w:rFonts w:ascii="Arial" w:eastAsia="Times New Roman" w:hAnsi="Arial" w:cs="Arial"/>
                <w:sz w:val="20"/>
                <w:szCs w:val="20"/>
                <w:lang w:val="en-GB" w:eastAsia="en-GB"/>
              </w:rPr>
              <w:t>QiPP</w:t>
            </w:r>
            <w:proofErr w:type="spellEnd"/>
            <w:r w:rsidRPr="00E52053">
              <w:rPr>
                <w:rFonts w:ascii="Arial" w:eastAsia="Times New Roman" w:hAnsi="Arial" w:cs="Arial"/>
                <w:sz w:val="20"/>
                <w:szCs w:val="20"/>
                <w:lang w:val="en-GB" w:eastAsia="en-GB"/>
              </w:rPr>
              <w:t xml:space="preserve"> plans fail to deliver</w:t>
            </w:r>
          </w:p>
        </w:tc>
        <w:tc>
          <w:tcPr>
            <w:tcW w:w="1067"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£3.0</w:t>
            </w:r>
          </w:p>
        </w:tc>
        <w:tc>
          <w:tcPr>
            <w:tcW w:w="976" w:type="dxa"/>
            <w:tcBorders>
              <w:top w:val="nil"/>
              <w:left w:val="nil"/>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M</w:t>
            </w:r>
          </w:p>
        </w:tc>
      </w:tr>
      <w:tr w:rsidR="00E52053" w:rsidRPr="00E52053" w:rsidTr="00E52053">
        <w:trPr>
          <w:trHeight w:val="255"/>
        </w:trPr>
        <w:tc>
          <w:tcPr>
            <w:tcW w:w="3009"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 xml:space="preserve">GP IM&amp;T </w:t>
            </w:r>
          </w:p>
        </w:tc>
        <w:tc>
          <w:tcPr>
            <w:tcW w:w="1067"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3A3CF6">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w:t>
            </w:r>
            <w:r w:rsidR="003A3CF6">
              <w:rPr>
                <w:rFonts w:ascii="Arial" w:eastAsia="Times New Roman" w:hAnsi="Arial" w:cs="Arial"/>
                <w:sz w:val="20"/>
                <w:szCs w:val="20"/>
                <w:lang w:val="en-GB" w:eastAsia="en-GB"/>
              </w:rPr>
              <w:t>1.0</w:t>
            </w:r>
          </w:p>
        </w:tc>
        <w:tc>
          <w:tcPr>
            <w:tcW w:w="976" w:type="dxa"/>
            <w:tcBorders>
              <w:top w:val="nil"/>
              <w:left w:val="nil"/>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H</w:t>
            </w:r>
          </w:p>
        </w:tc>
      </w:tr>
      <w:tr w:rsidR="00E52053" w:rsidRPr="00E52053" w:rsidTr="00E52053">
        <w:trPr>
          <w:trHeight w:val="255"/>
        </w:trPr>
        <w:tc>
          <w:tcPr>
            <w:tcW w:w="3009"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Contract Negotiations</w:t>
            </w:r>
          </w:p>
        </w:tc>
        <w:tc>
          <w:tcPr>
            <w:tcW w:w="1067"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w:t>
            </w:r>
            <w:r>
              <w:rPr>
                <w:rFonts w:ascii="Arial" w:eastAsia="Times New Roman" w:hAnsi="Arial" w:cs="Arial"/>
                <w:sz w:val="20"/>
                <w:szCs w:val="20"/>
                <w:lang w:val="en-GB" w:eastAsia="en-GB"/>
              </w:rPr>
              <w:t>2</w:t>
            </w:r>
            <w:r w:rsidRPr="00E52053">
              <w:rPr>
                <w:rFonts w:ascii="Arial" w:eastAsia="Times New Roman" w:hAnsi="Arial" w:cs="Arial"/>
                <w:sz w:val="20"/>
                <w:szCs w:val="20"/>
                <w:lang w:val="en-GB" w:eastAsia="en-GB"/>
              </w:rPr>
              <w:t>.0</w:t>
            </w:r>
          </w:p>
        </w:tc>
        <w:tc>
          <w:tcPr>
            <w:tcW w:w="976" w:type="dxa"/>
            <w:tcBorders>
              <w:top w:val="nil"/>
              <w:left w:val="nil"/>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M</w:t>
            </w:r>
          </w:p>
        </w:tc>
      </w:tr>
      <w:tr w:rsidR="00E52053" w:rsidRPr="00E52053" w:rsidTr="00E52053">
        <w:trPr>
          <w:trHeight w:val="255"/>
        </w:trPr>
        <w:tc>
          <w:tcPr>
            <w:tcW w:w="3009"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Prescribing pressures</w:t>
            </w:r>
          </w:p>
        </w:tc>
        <w:tc>
          <w:tcPr>
            <w:tcW w:w="1067"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3A3CF6">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£1.</w:t>
            </w:r>
            <w:r w:rsidR="003A3CF6">
              <w:rPr>
                <w:rFonts w:ascii="Arial" w:eastAsia="Times New Roman" w:hAnsi="Arial" w:cs="Arial"/>
                <w:sz w:val="20"/>
                <w:szCs w:val="20"/>
                <w:lang w:val="en-GB" w:eastAsia="en-GB"/>
              </w:rPr>
              <w:t>5</w:t>
            </w:r>
          </w:p>
        </w:tc>
        <w:tc>
          <w:tcPr>
            <w:tcW w:w="976" w:type="dxa"/>
            <w:tcBorders>
              <w:top w:val="nil"/>
              <w:left w:val="nil"/>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H</w:t>
            </w:r>
          </w:p>
        </w:tc>
      </w:tr>
      <w:tr w:rsidR="00E52053" w:rsidRPr="00E52053" w:rsidTr="00E52053">
        <w:trPr>
          <w:trHeight w:val="255"/>
        </w:trPr>
        <w:tc>
          <w:tcPr>
            <w:tcW w:w="3009" w:type="dxa"/>
            <w:tcBorders>
              <w:top w:val="nil"/>
              <w:left w:val="single" w:sz="4" w:space="0" w:color="auto"/>
              <w:bottom w:val="nil"/>
              <w:right w:val="nil"/>
            </w:tcBorders>
            <w:shd w:val="clear" w:color="auto" w:fill="auto"/>
            <w:noWrap/>
            <w:vAlign w:val="bottom"/>
            <w:hideMark/>
          </w:tcPr>
          <w:p w:rsidR="00E52053" w:rsidRPr="00E52053" w:rsidRDefault="003A3CF6" w:rsidP="003A3CF6">
            <w:pPr>
              <w:rPr>
                <w:rFonts w:ascii="Arial" w:eastAsia="Times New Roman" w:hAnsi="Arial" w:cs="Arial"/>
                <w:sz w:val="20"/>
                <w:szCs w:val="20"/>
                <w:lang w:val="en-GB" w:eastAsia="en-GB"/>
              </w:rPr>
            </w:pPr>
            <w:r>
              <w:rPr>
                <w:rFonts w:ascii="Arial" w:eastAsia="Times New Roman" w:hAnsi="Arial" w:cs="Arial"/>
                <w:sz w:val="20"/>
                <w:szCs w:val="20"/>
                <w:lang w:val="en-GB" w:eastAsia="en-GB"/>
              </w:rPr>
              <w:t>CHC Legacy</w:t>
            </w:r>
          </w:p>
        </w:tc>
        <w:tc>
          <w:tcPr>
            <w:tcW w:w="1067"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3A3CF6">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w:t>
            </w:r>
            <w:r>
              <w:rPr>
                <w:rFonts w:ascii="Arial" w:eastAsia="Times New Roman" w:hAnsi="Arial" w:cs="Arial"/>
                <w:sz w:val="20"/>
                <w:szCs w:val="20"/>
                <w:lang w:val="en-GB" w:eastAsia="en-GB"/>
              </w:rPr>
              <w:t>1.</w:t>
            </w:r>
            <w:r w:rsidR="003A3CF6">
              <w:rPr>
                <w:rFonts w:ascii="Arial" w:eastAsia="Times New Roman" w:hAnsi="Arial" w:cs="Arial"/>
                <w:sz w:val="20"/>
                <w:szCs w:val="20"/>
                <w:lang w:val="en-GB" w:eastAsia="en-GB"/>
              </w:rPr>
              <w:t>3</w:t>
            </w:r>
          </w:p>
        </w:tc>
        <w:tc>
          <w:tcPr>
            <w:tcW w:w="976" w:type="dxa"/>
            <w:tcBorders>
              <w:top w:val="nil"/>
              <w:left w:val="nil"/>
              <w:bottom w:val="nil"/>
              <w:right w:val="single" w:sz="4" w:space="0" w:color="auto"/>
            </w:tcBorders>
            <w:shd w:val="clear" w:color="auto" w:fill="auto"/>
            <w:noWrap/>
            <w:vAlign w:val="bottom"/>
            <w:hideMark/>
          </w:tcPr>
          <w:p w:rsidR="00E52053" w:rsidRPr="00E52053" w:rsidRDefault="003A3CF6" w:rsidP="003A3CF6">
            <w:pPr>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H</w:t>
            </w:r>
          </w:p>
        </w:tc>
      </w:tr>
      <w:tr w:rsidR="00E52053" w:rsidRPr="00E52053" w:rsidTr="00E52053">
        <w:trPr>
          <w:trHeight w:val="255"/>
        </w:trPr>
        <w:tc>
          <w:tcPr>
            <w:tcW w:w="3009" w:type="dxa"/>
            <w:tcBorders>
              <w:top w:val="single" w:sz="4" w:space="0" w:color="auto"/>
              <w:left w:val="single" w:sz="4" w:space="0" w:color="auto"/>
              <w:bottom w:val="single" w:sz="4" w:space="0" w:color="auto"/>
              <w:right w:val="nil"/>
            </w:tcBorders>
            <w:shd w:val="clear" w:color="auto" w:fill="auto"/>
            <w:noWrap/>
            <w:vAlign w:val="bottom"/>
            <w:hideMark/>
          </w:tcPr>
          <w:p w:rsidR="00E52053" w:rsidRPr="00E52053" w:rsidRDefault="00E52053" w:rsidP="00E52053">
            <w:pPr>
              <w:rPr>
                <w:rFonts w:ascii="Arial" w:eastAsia="Times New Roman" w:hAnsi="Arial" w:cs="Arial"/>
                <w:b/>
                <w:sz w:val="20"/>
                <w:szCs w:val="20"/>
                <w:lang w:val="en-GB" w:eastAsia="en-GB"/>
              </w:rPr>
            </w:pPr>
            <w:r w:rsidRPr="00E52053">
              <w:rPr>
                <w:rFonts w:ascii="Arial" w:eastAsia="Times New Roman" w:hAnsi="Arial" w:cs="Arial"/>
                <w:b/>
                <w:sz w:val="20"/>
                <w:szCs w:val="20"/>
                <w:lang w:val="en-GB" w:eastAsia="en-GB"/>
              </w:rPr>
              <w:t>Total Risk Exposure</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053" w:rsidRPr="00E52053" w:rsidRDefault="00E52053" w:rsidP="003A3CF6">
            <w:pPr>
              <w:jc w:val="center"/>
              <w:rPr>
                <w:rFonts w:ascii="Arial" w:eastAsia="Times New Roman" w:hAnsi="Arial" w:cs="Arial"/>
                <w:b/>
                <w:sz w:val="20"/>
                <w:szCs w:val="20"/>
                <w:lang w:val="en-GB" w:eastAsia="en-GB"/>
              </w:rPr>
            </w:pPr>
            <w:r w:rsidRPr="00E52053">
              <w:rPr>
                <w:rFonts w:ascii="Arial" w:eastAsia="Times New Roman" w:hAnsi="Arial" w:cs="Arial"/>
                <w:b/>
                <w:sz w:val="20"/>
                <w:szCs w:val="20"/>
                <w:lang w:val="en-GB" w:eastAsia="en-GB"/>
              </w:rPr>
              <w:t>£1</w:t>
            </w:r>
            <w:r>
              <w:rPr>
                <w:rFonts w:ascii="Arial" w:eastAsia="Times New Roman" w:hAnsi="Arial" w:cs="Arial"/>
                <w:b/>
                <w:sz w:val="20"/>
                <w:szCs w:val="20"/>
                <w:lang w:val="en-GB" w:eastAsia="en-GB"/>
              </w:rPr>
              <w:t>2</w:t>
            </w:r>
            <w:r w:rsidRPr="00E52053">
              <w:rPr>
                <w:rFonts w:ascii="Arial" w:eastAsia="Times New Roman" w:hAnsi="Arial" w:cs="Arial"/>
                <w:b/>
                <w:sz w:val="20"/>
                <w:szCs w:val="20"/>
                <w:lang w:val="en-GB" w:eastAsia="en-GB"/>
              </w:rPr>
              <w:t>.</w:t>
            </w:r>
            <w:r w:rsidR="003A3CF6">
              <w:rPr>
                <w:rFonts w:ascii="Arial" w:eastAsia="Times New Roman" w:hAnsi="Arial" w:cs="Arial"/>
                <w:b/>
                <w:sz w:val="20"/>
                <w:szCs w:val="20"/>
                <w:lang w:val="en-GB" w:eastAsia="en-GB"/>
              </w:rPr>
              <w:t>8</w:t>
            </w:r>
          </w:p>
        </w:tc>
        <w:tc>
          <w:tcPr>
            <w:tcW w:w="976" w:type="dxa"/>
            <w:tcBorders>
              <w:top w:val="nil"/>
              <w:left w:val="single" w:sz="4" w:space="0" w:color="auto"/>
              <w:bottom w:val="single" w:sz="4" w:space="0" w:color="auto"/>
              <w:right w:val="single" w:sz="4" w:space="0" w:color="auto"/>
            </w:tcBorders>
            <w:shd w:val="clear" w:color="000000" w:fill="808080"/>
            <w:noWrap/>
            <w:vAlign w:val="bottom"/>
            <w:hideMark/>
          </w:tcPr>
          <w:p w:rsidR="00E52053" w:rsidRPr="00E52053" w:rsidRDefault="00E52053" w:rsidP="00E52053">
            <w:pPr>
              <w:rPr>
                <w:rFonts w:ascii="Arial" w:eastAsia="Times New Roman" w:hAnsi="Arial" w:cs="Arial"/>
                <w:b/>
                <w:sz w:val="20"/>
                <w:szCs w:val="20"/>
                <w:lang w:val="en-GB" w:eastAsia="en-GB"/>
              </w:rPr>
            </w:pPr>
            <w:r w:rsidRPr="00E52053">
              <w:rPr>
                <w:rFonts w:ascii="Arial" w:eastAsia="Times New Roman" w:hAnsi="Arial" w:cs="Arial"/>
                <w:b/>
                <w:sz w:val="20"/>
                <w:szCs w:val="20"/>
                <w:lang w:val="en-GB" w:eastAsia="en-GB"/>
              </w:rPr>
              <w:t> </w:t>
            </w:r>
          </w:p>
        </w:tc>
      </w:tr>
    </w:tbl>
    <w:p w:rsidR="00E52053" w:rsidRPr="00E52053" w:rsidRDefault="00E52053" w:rsidP="00E52053">
      <w:pPr>
        <w:ind w:left="567" w:hanging="567"/>
        <w:jc w:val="both"/>
        <w:rPr>
          <w:rFonts w:ascii="Times New Roman" w:eastAsia="Times New Roman" w:hAnsi="Times New Roman"/>
          <w:lang w:val="en-GB" w:eastAsia="en-GB"/>
        </w:rPr>
      </w:pPr>
    </w:p>
    <w:p w:rsidR="00FC4081" w:rsidRPr="00E52053" w:rsidRDefault="003A3CF6" w:rsidP="00E52053">
      <w:pPr>
        <w:ind w:left="567" w:hanging="567"/>
        <w:jc w:val="both"/>
        <w:rPr>
          <w:rFonts w:ascii="Times New Roman" w:eastAsia="Times New Roman" w:hAnsi="Times New Roman"/>
          <w:lang w:val="en-GB" w:eastAsia="en-GB"/>
        </w:rPr>
      </w:pPr>
      <w:r>
        <w:rPr>
          <w:rFonts w:ascii="Times New Roman" w:eastAsia="Times New Roman" w:hAnsi="Times New Roman"/>
          <w:lang w:val="en-GB" w:eastAsia="en-GB"/>
        </w:rPr>
        <w:t>5.2</w:t>
      </w:r>
      <w:r w:rsidR="00E52053">
        <w:rPr>
          <w:rFonts w:ascii="Times New Roman" w:eastAsia="Times New Roman" w:hAnsi="Times New Roman"/>
          <w:lang w:val="en-GB" w:eastAsia="en-GB"/>
        </w:rPr>
        <w:tab/>
        <w:t>Table 8 below sets out the mitigating factors inherent within the plan.</w:t>
      </w:r>
    </w:p>
    <w:p w:rsidR="00FC4081" w:rsidRDefault="00FC4081" w:rsidP="001C70E3">
      <w:pPr>
        <w:jc w:val="both"/>
        <w:rPr>
          <w:rFonts w:ascii="Arial" w:eastAsia="Times New Roman" w:hAnsi="Arial" w:cs="Arial"/>
          <w:highlight w:val="yellow"/>
          <w:lang w:val="en-GB" w:eastAsia="en-GB"/>
        </w:rPr>
      </w:pPr>
    </w:p>
    <w:tbl>
      <w:tblPr>
        <w:tblW w:w="4076" w:type="dxa"/>
        <w:tblInd w:w="2120" w:type="dxa"/>
        <w:tblLook w:val="04A0" w:firstRow="1" w:lastRow="0" w:firstColumn="1" w:lastColumn="0" w:noHBand="0" w:noVBand="1"/>
      </w:tblPr>
      <w:tblGrid>
        <w:gridCol w:w="3152"/>
        <w:gridCol w:w="924"/>
      </w:tblGrid>
      <w:tr w:rsidR="00E52053" w:rsidRPr="00E52053" w:rsidTr="00E52053">
        <w:trPr>
          <w:trHeight w:val="255"/>
        </w:trPr>
        <w:tc>
          <w:tcPr>
            <w:tcW w:w="4076" w:type="dxa"/>
            <w:gridSpan w:val="2"/>
            <w:tcBorders>
              <w:top w:val="nil"/>
              <w:left w:val="nil"/>
              <w:bottom w:val="nil"/>
              <w:right w:val="nil"/>
            </w:tcBorders>
            <w:shd w:val="clear" w:color="auto" w:fill="auto"/>
            <w:noWrap/>
            <w:vAlign w:val="bottom"/>
            <w:hideMark/>
          </w:tcPr>
          <w:p w:rsidR="00E52053" w:rsidRPr="00E52053" w:rsidRDefault="00E52053" w:rsidP="00E52053">
            <w:pPr>
              <w:rPr>
                <w:rFonts w:ascii="Arial" w:eastAsia="Times New Roman" w:hAnsi="Arial" w:cs="Arial"/>
                <w:b/>
                <w:bCs/>
                <w:sz w:val="20"/>
                <w:szCs w:val="20"/>
                <w:lang w:val="en-GB" w:eastAsia="en-GB"/>
              </w:rPr>
            </w:pPr>
            <w:r w:rsidRPr="00E52053">
              <w:rPr>
                <w:rFonts w:ascii="Arial" w:eastAsia="Times New Roman" w:hAnsi="Arial" w:cs="Arial"/>
                <w:b/>
                <w:bCs/>
                <w:sz w:val="20"/>
                <w:szCs w:val="20"/>
                <w:lang w:val="en-GB" w:eastAsia="en-GB"/>
              </w:rPr>
              <w:t xml:space="preserve">Table </w:t>
            </w:r>
            <w:r>
              <w:rPr>
                <w:rFonts w:ascii="Arial" w:eastAsia="Times New Roman" w:hAnsi="Arial" w:cs="Arial"/>
                <w:b/>
                <w:bCs/>
                <w:sz w:val="20"/>
                <w:szCs w:val="20"/>
                <w:lang w:val="en-GB" w:eastAsia="en-GB"/>
              </w:rPr>
              <w:t>8</w:t>
            </w:r>
            <w:r w:rsidRPr="00E52053">
              <w:rPr>
                <w:rFonts w:ascii="Arial" w:eastAsia="Times New Roman" w:hAnsi="Arial" w:cs="Arial"/>
                <w:b/>
                <w:bCs/>
                <w:sz w:val="20"/>
                <w:szCs w:val="20"/>
                <w:lang w:val="en-GB" w:eastAsia="en-GB"/>
              </w:rPr>
              <w:t xml:space="preserve"> : Mitigating Factors 14/15</w:t>
            </w:r>
          </w:p>
        </w:tc>
      </w:tr>
      <w:tr w:rsidR="00E52053" w:rsidRPr="00E52053" w:rsidTr="00E52053">
        <w:trPr>
          <w:trHeight w:val="255"/>
        </w:trPr>
        <w:tc>
          <w:tcPr>
            <w:tcW w:w="3152" w:type="dxa"/>
            <w:tcBorders>
              <w:top w:val="single" w:sz="4" w:space="0" w:color="auto"/>
              <w:left w:val="single" w:sz="4" w:space="0" w:color="auto"/>
              <w:bottom w:val="nil"/>
              <w:right w:val="nil"/>
            </w:tcBorders>
            <w:shd w:val="clear" w:color="000000" w:fill="538DD5"/>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 </w:t>
            </w:r>
          </w:p>
        </w:tc>
        <w:tc>
          <w:tcPr>
            <w:tcW w:w="924" w:type="dxa"/>
            <w:tcBorders>
              <w:top w:val="single" w:sz="4" w:space="0" w:color="auto"/>
              <w:left w:val="single" w:sz="4" w:space="0" w:color="auto"/>
              <w:bottom w:val="nil"/>
              <w:right w:val="single" w:sz="4" w:space="0" w:color="auto"/>
            </w:tcBorders>
            <w:shd w:val="clear" w:color="000000" w:fill="538DD5"/>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Values</w:t>
            </w:r>
          </w:p>
        </w:tc>
      </w:tr>
      <w:tr w:rsidR="00E52053" w:rsidRPr="00E52053" w:rsidTr="00E52053">
        <w:trPr>
          <w:trHeight w:val="255"/>
        </w:trPr>
        <w:tc>
          <w:tcPr>
            <w:tcW w:w="3152" w:type="dxa"/>
            <w:tcBorders>
              <w:top w:val="nil"/>
              <w:left w:val="single" w:sz="4" w:space="0" w:color="auto"/>
              <w:bottom w:val="single" w:sz="4" w:space="0" w:color="auto"/>
              <w:right w:val="nil"/>
            </w:tcBorders>
            <w:shd w:val="clear" w:color="000000" w:fill="538DD5"/>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 </w:t>
            </w:r>
          </w:p>
        </w:tc>
        <w:tc>
          <w:tcPr>
            <w:tcW w:w="924" w:type="dxa"/>
            <w:tcBorders>
              <w:top w:val="nil"/>
              <w:left w:val="single" w:sz="4" w:space="0" w:color="auto"/>
              <w:bottom w:val="single" w:sz="4" w:space="0" w:color="auto"/>
              <w:right w:val="single" w:sz="4" w:space="0" w:color="auto"/>
            </w:tcBorders>
            <w:shd w:val="clear" w:color="000000" w:fill="538DD5"/>
            <w:noWrap/>
            <w:vAlign w:val="bottom"/>
            <w:hideMark/>
          </w:tcPr>
          <w:p w:rsidR="00E52053" w:rsidRPr="00E52053" w:rsidRDefault="00E52053" w:rsidP="00E52053">
            <w:pPr>
              <w:jc w:val="cente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£m</w:t>
            </w:r>
          </w:p>
        </w:tc>
      </w:tr>
      <w:tr w:rsidR="00E52053" w:rsidRPr="00E52053" w:rsidTr="00E52053">
        <w:trPr>
          <w:trHeight w:val="255"/>
        </w:trPr>
        <w:tc>
          <w:tcPr>
            <w:tcW w:w="3152"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Contingency</w:t>
            </w:r>
          </w:p>
        </w:tc>
        <w:tc>
          <w:tcPr>
            <w:tcW w:w="924" w:type="dxa"/>
            <w:tcBorders>
              <w:top w:val="nil"/>
              <w:left w:val="single" w:sz="4" w:space="0" w:color="auto"/>
              <w:bottom w:val="nil"/>
              <w:right w:val="single" w:sz="4" w:space="0" w:color="auto"/>
            </w:tcBorders>
            <w:shd w:val="clear" w:color="auto" w:fill="auto"/>
            <w:noWrap/>
            <w:vAlign w:val="bottom"/>
            <w:hideMark/>
          </w:tcPr>
          <w:p w:rsidR="00E52053" w:rsidRPr="00E52053" w:rsidRDefault="003A3CF6" w:rsidP="003A3CF6">
            <w:pPr>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1.0</w:t>
            </w:r>
          </w:p>
        </w:tc>
      </w:tr>
      <w:tr w:rsidR="00E52053" w:rsidRPr="00E52053" w:rsidTr="00E52053">
        <w:trPr>
          <w:trHeight w:val="255"/>
        </w:trPr>
        <w:tc>
          <w:tcPr>
            <w:tcW w:w="3152"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r w:rsidRPr="00E52053">
              <w:rPr>
                <w:rFonts w:ascii="Arial" w:eastAsia="Times New Roman" w:hAnsi="Arial" w:cs="Arial"/>
                <w:sz w:val="20"/>
                <w:szCs w:val="20"/>
                <w:lang w:val="en-GB" w:eastAsia="en-GB"/>
              </w:rPr>
              <w:t>Slippage in investments</w:t>
            </w:r>
          </w:p>
        </w:tc>
        <w:tc>
          <w:tcPr>
            <w:tcW w:w="924"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2</w:t>
            </w:r>
            <w:r w:rsidRPr="00E52053">
              <w:rPr>
                <w:rFonts w:ascii="Arial" w:eastAsia="Times New Roman" w:hAnsi="Arial" w:cs="Arial"/>
                <w:sz w:val="20"/>
                <w:szCs w:val="20"/>
                <w:lang w:val="en-GB" w:eastAsia="en-GB"/>
              </w:rPr>
              <w:t>.0</w:t>
            </w:r>
          </w:p>
        </w:tc>
      </w:tr>
      <w:tr w:rsidR="00E52053" w:rsidRPr="00E52053" w:rsidTr="00E52053">
        <w:trPr>
          <w:trHeight w:val="255"/>
        </w:trPr>
        <w:tc>
          <w:tcPr>
            <w:tcW w:w="3152"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r>
              <w:rPr>
                <w:rFonts w:ascii="Arial" w:eastAsia="Times New Roman" w:hAnsi="Arial" w:cs="Arial"/>
                <w:sz w:val="20"/>
                <w:szCs w:val="20"/>
                <w:lang w:val="en-GB" w:eastAsia="en-GB"/>
              </w:rPr>
              <w:t>Section 75 flexibility</w:t>
            </w:r>
          </w:p>
        </w:tc>
        <w:tc>
          <w:tcPr>
            <w:tcW w:w="924"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1.5</w:t>
            </w:r>
          </w:p>
        </w:tc>
      </w:tr>
      <w:tr w:rsidR="00E52053" w:rsidRPr="00E52053" w:rsidTr="00E52053">
        <w:trPr>
          <w:trHeight w:val="255"/>
        </w:trPr>
        <w:tc>
          <w:tcPr>
            <w:tcW w:w="3152" w:type="dxa"/>
            <w:tcBorders>
              <w:top w:val="nil"/>
              <w:left w:val="single" w:sz="4" w:space="0" w:color="auto"/>
              <w:bottom w:val="nil"/>
              <w:right w:val="nil"/>
            </w:tcBorders>
            <w:shd w:val="clear" w:color="auto" w:fill="auto"/>
            <w:noWrap/>
            <w:vAlign w:val="bottom"/>
            <w:hideMark/>
          </w:tcPr>
          <w:p w:rsidR="00E52053" w:rsidRPr="00E52053" w:rsidRDefault="00E52053" w:rsidP="00E52053">
            <w:pPr>
              <w:rPr>
                <w:rFonts w:ascii="Arial" w:eastAsia="Times New Roman" w:hAnsi="Arial" w:cs="Arial"/>
                <w:sz w:val="20"/>
                <w:szCs w:val="20"/>
                <w:lang w:val="en-GB" w:eastAsia="en-GB"/>
              </w:rPr>
            </w:pPr>
          </w:p>
        </w:tc>
        <w:tc>
          <w:tcPr>
            <w:tcW w:w="924" w:type="dxa"/>
            <w:tcBorders>
              <w:top w:val="nil"/>
              <w:left w:val="single" w:sz="4" w:space="0" w:color="auto"/>
              <w:bottom w:val="nil"/>
              <w:right w:val="single" w:sz="4" w:space="0" w:color="auto"/>
            </w:tcBorders>
            <w:shd w:val="clear" w:color="auto" w:fill="auto"/>
            <w:noWrap/>
            <w:vAlign w:val="bottom"/>
            <w:hideMark/>
          </w:tcPr>
          <w:p w:rsidR="00E52053" w:rsidRPr="00E52053" w:rsidRDefault="00E52053" w:rsidP="00E52053">
            <w:pPr>
              <w:jc w:val="center"/>
              <w:rPr>
                <w:rFonts w:ascii="Arial" w:eastAsia="Times New Roman" w:hAnsi="Arial" w:cs="Arial"/>
                <w:sz w:val="20"/>
                <w:szCs w:val="20"/>
                <w:lang w:val="en-GB" w:eastAsia="en-GB"/>
              </w:rPr>
            </w:pPr>
          </w:p>
        </w:tc>
      </w:tr>
      <w:tr w:rsidR="00E52053" w:rsidRPr="00E52053" w:rsidTr="00E52053">
        <w:trPr>
          <w:trHeight w:val="255"/>
        </w:trPr>
        <w:tc>
          <w:tcPr>
            <w:tcW w:w="3152" w:type="dxa"/>
            <w:tcBorders>
              <w:top w:val="single" w:sz="4" w:space="0" w:color="auto"/>
              <w:left w:val="single" w:sz="4" w:space="0" w:color="auto"/>
              <w:bottom w:val="single" w:sz="4" w:space="0" w:color="auto"/>
              <w:right w:val="nil"/>
            </w:tcBorders>
            <w:shd w:val="clear" w:color="auto" w:fill="auto"/>
            <w:noWrap/>
            <w:vAlign w:val="bottom"/>
            <w:hideMark/>
          </w:tcPr>
          <w:p w:rsidR="00E52053" w:rsidRPr="00E52053" w:rsidRDefault="00E52053" w:rsidP="00E52053">
            <w:pPr>
              <w:rPr>
                <w:rFonts w:ascii="Arial" w:eastAsia="Times New Roman" w:hAnsi="Arial" w:cs="Arial"/>
                <w:b/>
                <w:bCs/>
                <w:sz w:val="20"/>
                <w:szCs w:val="20"/>
                <w:lang w:val="en-GB" w:eastAsia="en-GB"/>
              </w:rPr>
            </w:pPr>
            <w:r w:rsidRPr="00E52053">
              <w:rPr>
                <w:rFonts w:ascii="Arial" w:eastAsia="Times New Roman" w:hAnsi="Arial" w:cs="Arial"/>
                <w:b/>
                <w:bCs/>
                <w:sz w:val="20"/>
                <w:szCs w:val="20"/>
                <w:lang w:val="en-GB" w:eastAsia="en-GB"/>
              </w:rPr>
              <w:t>Total Risk Exposure</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053" w:rsidRPr="00E52053" w:rsidRDefault="00B82F62" w:rsidP="00B82F62">
            <w:pPr>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4.5</w:t>
            </w:r>
          </w:p>
        </w:tc>
      </w:tr>
    </w:tbl>
    <w:p w:rsidR="007C715D" w:rsidRDefault="007C715D" w:rsidP="003A3CF6">
      <w:pPr>
        <w:ind w:left="567"/>
        <w:jc w:val="both"/>
        <w:rPr>
          <w:rFonts w:ascii="Times New Roman" w:eastAsia="Times New Roman" w:hAnsi="Times New Roman"/>
          <w:lang w:val="en-GB" w:eastAsia="en-GB"/>
        </w:rPr>
      </w:pPr>
    </w:p>
    <w:p w:rsidR="00FC4081" w:rsidRPr="003A3CF6" w:rsidRDefault="003A3CF6" w:rsidP="003A3CF6">
      <w:pPr>
        <w:ind w:left="567"/>
        <w:jc w:val="both"/>
        <w:rPr>
          <w:rFonts w:ascii="Times New Roman" w:eastAsia="Times New Roman" w:hAnsi="Times New Roman"/>
          <w:lang w:val="en-GB" w:eastAsia="en-GB"/>
        </w:rPr>
      </w:pPr>
      <w:r w:rsidRPr="003A3CF6">
        <w:rPr>
          <w:rFonts w:ascii="Times New Roman" w:eastAsia="Times New Roman" w:hAnsi="Times New Roman"/>
          <w:lang w:val="en-GB" w:eastAsia="en-GB"/>
        </w:rPr>
        <w:t xml:space="preserve">The </w:t>
      </w:r>
      <w:r>
        <w:rPr>
          <w:rFonts w:ascii="Times New Roman" w:eastAsia="Times New Roman" w:hAnsi="Times New Roman"/>
          <w:lang w:val="en-GB" w:eastAsia="en-GB"/>
        </w:rPr>
        <w:t xml:space="preserve">contingency figure of £1m above assumes that </w:t>
      </w:r>
      <w:r w:rsidR="007C715D">
        <w:rPr>
          <w:rFonts w:ascii="Times New Roman" w:eastAsia="Times New Roman" w:hAnsi="Times New Roman"/>
          <w:lang w:val="en-GB" w:eastAsia="en-GB"/>
        </w:rPr>
        <w:t>c</w:t>
      </w:r>
      <w:r>
        <w:rPr>
          <w:rFonts w:ascii="Times New Roman" w:eastAsia="Times New Roman" w:hAnsi="Times New Roman"/>
          <w:lang w:val="en-GB" w:eastAsia="en-GB"/>
        </w:rPr>
        <w:t xml:space="preserve">£1.3m is applied to in-year pressures during 14/15. </w:t>
      </w:r>
    </w:p>
    <w:p w:rsidR="00FC4081" w:rsidRDefault="00FC4081" w:rsidP="001C70E3">
      <w:pPr>
        <w:jc w:val="both"/>
        <w:rPr>
          <w:rFonts w:ascii="Arial" w:eastAsia="Times New Roman" w:hAnsi="Arial" w:cs="Arial"/>
          <w:highlight w:val="yellow"/>
          <w:lang w:val="en-GB" w:eastAsia="en-GB"/>
        </w:rPr>
      </w:pPr>
    </w:p>
    <w:p w:rsidR="00AF5BA9" w:rsidRDefault="00AF5BA9" w:rsidP="001C70E3">
      <w:pPr>
        <w:jc w:val="both"/>
        <w:rPr>
          <w:rFonts w:ascii="Arial" w:eastAsia="Times New Roman" w:hAnsi="Arial" w:cs="Arial"/>
          <w:b/>
          <w:lang w:val="en-GB" w:eastAsia="en-GB"/>
        </w:rPr>
      </w:pPr>
    </w:p>
    <w:p w:rsidR="00082C80" w:rsidRPr="001C70E3" w:rsidRDefault="00082C80" w:rsidP="001C70E3">
      <w:pPr>
        <w:jc w:val="both"/>
        <w:rPr>
          <w:rFonts w:ascii="Arial" w:eastAsia="Times New Roman" w:hAnsi="Arial" w:cs="Arial"/>
          <w:b/>
          <w:lang w:val="en-GB" w:eastAsia="en-GB"/>
        </w:rPr>
      </w:pPr>
      <w:r w:rsidRPr="001C70E3">
        <w:rPr>
          <w:rFonts w:ascii="Arial" w:eastAsia="Times New Roman" w:hAnsi="Arial" w:cs="Arial"/>
          <w:b/>
          <w:lang w:val="en-GB" w:eastAsia="en-GB"/>
        </w:rPr>
        <w:t>Recommendation</w:t>
      </w:r>
      <w:r w:rsidR="00C30719">
        <w:rPr>
          <w:rFonts w:ascii="Arial" w:eastAsia="Times New Roman" w:hAnsi="Arial" w:cs="Arial"/>
          <w:b/>
          <w:lang w:val="en-GB" w:eastAsia="en-GB"/>
        </w:rPr>
        <w:t>s</w:t>
      </w:r>
    </w:p>
    <w:p w:rsidR="00082C80" w:rsidRPr="00576976" w:rsidRDefault="00082C80" w:rsidP="00082C80">
      <w:pPr>
        <w:contextualSpacing/>
        <w:rPr>
          <w:rFonts w:ascii="Arial" w:eastAsia="Times New Roman" w:hAnsi="Arial" w:cs="Arial"/>
          <w:b/>
          <w:lang w:val="en-GB" w:eastAsia="en-GB"/>
        </w:rPr>
      </w:pPr>
    </w:p>
    <w:p w:rsidR="00082C80" w:rsidRPr="00B82F62" w:rsidRDefault="00082C80" w:rsidP="001C70E3">
      <w:pPr>
        <w:contextualSpacing/>
        <w:rPr>
          <w:rFonts w:ascii="Times New Roman" w:eastAsia="Times New Roman" w:hAnsi="Times New Roman"/>
          <w:lang w:val="en-GB" w:eastAsia="en-GB"/>
        </w:rPr>
      </w:pPr>
      <w:r w:rsidRPr="00B82F62">
        <w:rPr>
          <w:rFonts w:ascii="Times New Roman" w:eastAsia="Times New Roman" w:hAnsi="Times New Roman"/>
          <w:lang w:val="en-GB" w:eastAsia="en-GB"/>
        </w:rPr>
        <w:t>The Governing Body is asked to:-</w:t>
      </w:r>
    </w:p>
    <w:p w:rsidR="00082C80" w:rsidRPr="00B82F62" w:rsidRDefault="00082C80" w:rsidP="00082C80">
      <w:pPr>
        <w:ind w:left="720"/>
        <w:contextualSpacing/>
        <w:rPr>
          <w:rFonts w:ascii="Times New Roman" w:eastAsia="Times New Roman" w:hAnsi="Times New Roman"/>
          <w:lang w:val="en-GB" w:eastAsia="en-GB"/>
        </w:rPr>
      </w:pPr>
    </w:p>
    <w:p w:rsidR="00224466" w:rsidRPr="00B82F62" w:rsidRDefault="00224466" w:rsidP="003123F6">
      <w:pPr>
        <w:pStyle w:val="ListParagraph"/>
        <w:numPr>
          <w:ilvl w:val="0"/>
          <w:numId w:val="6"/>
        </w:numPr>
        <w:jc w:val="both"/>
        <w:rPr>
          <w:rFonts w:ascii="Times New Roman" w:eastAsia="Times New Roman" w:hAnsi="Times New Roman"/>
          <w:b/>
          <w:vanish/>
          <w:lang w:val="en-GB" w:eastAsia="en-GB"/>
        </w:rPr>
      </w:pPr>
    </w:p>
    <w:p w:rsidR="00224466" w:rsidRPr="00B82F62" w:rsidRDefault="00224466" w:rsidP="003123F6">
      <w:pPr>
        <w:pStyle w:val="ListParagraph"/>
        <w:numPr>
          <w:ilvl w:val="1"/>
          <w:numId w:val="6"/>
        </w:numPr>
        <w:jc w:val="both"/>
        <w:rPr>
          <w:rFonts w:ascii="Times New Roman" w:eastAsia="Times New Roman" w:hAnsi="Times New Roman"/>
          <w:b/>
          <w:vanish/>
          <w:lang w:val="en-GB" w:eastAsia="en-GB"/>
        </w:rPr>
      </w:pPr>
    </w:p>
    <w:p w:rsidR="00B82F62" w:rsidRPr="00B82F62" w:rsidRDefault="00E52053" w:rsidP="00B82F62">
      <w:pPr>
        <w:pStyle w:val="ListParagraph"/>
        <w:numPr>
          <w:ilvl w:val="0"/>
          <w:numId w:val="24"/>
        </w:numPr>
        <w:jc w:val="both"/>
        <w:rPr>
          <w:rFonts w:ascii="Times New Roman" w:eastAsia="Times New Roman" w:hAnsi="Times New Roman"/>
          <w:lang w:val="en-GB" w:eastAsia="en-GB"/>
        </w:rPr>
      </w:pPr>
      <w:r w:rsidRPr="00B82F62">
        <w:rPr>
          <w:rFonts w:ascii="Times New Roman" w:eastAsia="Times New Roman" w:hAnsi="Times New Roman"/>
          <w:b/>
          <w:lang w:val="en-GB" w:eastAsia="en-GB"/>
        </w:rPr>
        <w:t>Consider</w:t>
      </w:r>
      <w:r w:rsidR="0081601D" w:rsidRPr="00B82F62">
        <w:rPr>
          <w:rFonts w:ascii="Times New Roman" w:eastAsia="Times New Roman" w:hAnsi="Times New Roman"/>
          <w:b/>
          <w:lang w:val="en-GB" w:eastAsia="en-GB"/>
        </w:rPr>
        <w:t xml:space="preserve"> </w:t>
      </w:r>
      <w:r w:rsidR="00B82F62" w:rsidRPr="00B82F62">
        <w:rPr>
          <w:rFonts w:ascii="Times New Roman" w:eastAsia="Times New Roman" w:hAnsi="Times New Roman"/>
          <w:lang w:val="en-GB" w:eastAsia="en-GB"/>
        </w:rPr>
        <w:t xml:space="preserve">the content of the report </w:t>
      </w:r>
      <w:r w:rsidR="0081601D" w:rsidRPr="00B82F62">
        <w:rPr>
          <w:rFonts w:ascii="Times New Roman" w:eastAsia="Times New Roman" w:hAnsi="Times New Roman"/>
          <w:lang w:val="en-GB" w:eastAsia="en-GB"/>
        </w:rPr>
        <w:t>and</w:t>
      </w:r>
      <w:r w:rsidR="0081601D" w:rsidRPr="00B82F62">
        <w:rPr>
          <w:rFonts w:ascii="Times New Roman" w:eastAsia="Times New Roman" w:hAnsi="Times New Roman"/>
          <w:b/>
          <w:lang w:val="en-GB" w:eastAsia="en-GB"/>
        </w:rPr>
        <w:t xml:space="preserve"> the scope of investments </w:t>
      </w:r>
      <w:r w:rsidR="003C19F3">
        <w:rPr>
          <w:rFonts w:ascii="Times New Roman" w:eastAsia="Times New Roman" w:hAnsi="Times New Roman"/>
          <w:lang w:val="en-GB" w:eastAsia="en-GB"/>
        </w:rPr>
        <w:t xml:space="preserve">as </w:t>
      </w:r>
      <w:r w:rsidR="00A57EA3">
        <w:rPr>
          <w:rFonts w:ascii="Times New Roman" w:eastAsia="Times New Roman" w:hAnsi="Times New Roman"/>
          <w:lang w:val="en-GB" w:eastAsia="en-GB"/>
        </w:rPr>
        <w:t xml:space="preserve">agreed in discussions under </w:t>
      </w:r>
      <w:proofErr w:type="spellStart"/>
      <w:r w:rsidR="00A57EA3">
        <w:rPr>
          <w:rFonts w:ascii="Times New Roman" w:eastAsia="Times New Roman" w:hAnsi="Times New Roman"/>
          <w:lang w:val="en-GB" w:eastAsia="en-GB"/>
        </w:rPr>
        <w:t>paras</w:t>
      </w:r>
      <w:proofErr w:type="spellEnd"/>
      <w:r w:rsidR="00A57EA3">
        <w:rPr>
          <w:rFonts w:ascii="Times New Roman" w:eastAsia="Times New Roman" w:hAnsi="Times New Roman"/>
          <w:lang w:val="en-GB" w:eastAsia="en-GB"/>
        </w:rPr>
        <w:t xml:space="preserve"> </w:t>
      </w:r>
      <w:r w:rsidR="0081601D" w:rsidRPr="00B82F62">
        <w:rPr>
          <w:rFonts w:ascii="Times New Roman" w:eastAsia="Times New Roman" w:hAnsi="Times New Roman"/>
          <w:lang w:val="en-GB" w:eastAsia="en-GB"/>
        </w:rPr>
        <w:t>4.</w:t>
      </w:r>
      <w:r w:rsidR="003C19F3">
        <w:rPr>
          <w:rFonts w:ascii="Times New Roman" w:eastAsia="Times New Roman" w:hAnsi="Times New Roman"/>
          <w:lang w:val="en-GB" w:eastAsia="en-GB"/>
        </w:rPr>
        <w:t>7</w:t>
      </w:r>
      <w:r w:rsidR="0081601D" w:rsidRPr="00B82F62">
        <w:rPr>
          <w:rFonts w:ascii="Times New Roman" w:eastAsia="Times New Roman" w:hAnsi="Times New Roman"/>
          <w:lang w:val="en-GB" w:eastAsia="en-GB"/>
        </w:rPr>
        <w:t xml:space="preserve"> &amp; 4.</w:t>
      </w:r>
      <w:r w:rsidR="003C19F3">
        <w:rPr>
          <w:rFonts w:ascii="Times New Roman" w:eastAsia="Times New Roman" w:hAnsi="Times New Roman"/>
          <w:lang w:val="en-GB" w:eastAsia="en-GB"/>
        </w:rPr>
        <w:t>10.</w:t>
      </w:r>
    </w:p>
    <w:p w:rsidR="00B82F62" w:rsidRPr="00B82F62" w:rsidRDefault="0081601D" w:rsidP="00B82F62">
      <w:pPr>
        <w:pStyle w:val="ListParagraph"/>
        <w:numPr>
          <w:ilvl w:val="0"/>
          <w:numId w:val="24"/>
        </w:numPr>
        <w:jc w:val="both"/>
        <w:rPr>
          <w:rFonts w:ascii="Times New Roman" w:eastAsia="Times New Roman" w:hAnsi="Times New Roman"/>
          <w:lang w:val="en-GB" w:eastAsia="en-GB"/>
        </w:rPr>
      </w:pPr>
      <w:proofErr w:type="gramStart"/>
      <w:r w:rsidRPr="00B82F62">
        <w:rPr>
          <w:rFonts w:ascii="Times New Roman" w:eastAsia="Times New Roman" w:hAnsi="Times New Roman"/>
          <w:b/>
          <w:lang w:val="en-GB" w:eastAsia="en-GB"/>
        </w:rPr>
        <w:t>approve</w:t>
      </w:r>
      <w:proofErr w:type="gramEnd"/>
      <w:r w:rsidRPr="00B82F62">
        <w:rPr>
          <w:rFonts w:ascii="Times New Roman" w:eastAsia="Times New Roman" w:hAnsi="Times New Roman"/>
          <w:lang w:val="en-GB" w:eastAsia="en-GB"/>
        </w:rPr>
        <w:t xml:space="preserve"> the Opening</w:t>
      </w:r>
      <w:r w:rsidR="003123F6" w:rsidRPr="00B82F62">
        <w:rPr>
          <w:rFonts w:ascii="Times New Roman" w:eastAsia="Times New Roman" w:hAnsi="Times New Roman"/>
          <w:lang w:val="en-GB" w:eastAsia="en-GB"/>
        </w:rPr>
        <w:t xml:space="preserve"> </w:t>
      </w:r>
      <w:r w:rsidR="001C70E3" w:rsidRPr="00B82F62">
        <w:rPr>
          <w:rFonts w:ascii="Times New Roman" w:eastAsia="Times New Roman" w:hAnsi="Times New Roman"/>
          <w:lang w:val="en-GB" w:eastAsia="en-GB"/>
        </w:rPr>
        <w:t>Financial Plan for 20</w:t>
      </w:r>
      <w:r w:rsidR="003123F6" w:rsidRPr="00B82F62">
        <w:rPr>
          <w:rFonts w:ascii="Times New Roman" w:eastAsia="Times New Roman" w:hAnsi="Times New Roman"/>
          <w:lang w:val="en-GB" w:eastAsia="en-GB"/>
        </w:rPr>
        <w:t xml:space="preserve">14/15 &amp; </w:t>
      </w:r>
      <w:r w:rsidR="001C70E3" w:rsidRPr="00B82F62">
        <w:rPr>
          <w:rFonts w:ascii="Times New Roman" w:eastAsia="Times New Roman" w:hAnsi="Times New Roman"/>
          <w:lang w:val="en-GB" w:eastAsia="en-GB"/>
        </w:rPr>
        <w:t>20</w:t>
      </w:r>
      <w:r w:rsidR="003123F6" w:rsidRPr="00B82F62">
        <w:rPr>
          <w:rFonts w:ascii="Times New Roman" w:eastAsia="Times New Roman" w:hAnsi="Times New Roman"/>
          <w:lang w:val="en-GB" w:eastAsia="en-GB"/>
        </w:rPr>
        <w:t>15/16</w:t>
      </w:r>
      <w:r w:rsidR="00B82F62" w:rsidRPr="00B82F62">
        <w:rPr>
          <w:rFonts w:ascii="Times New Roman" w:eastAsia="Times New Roman" w:hAnsi="Times New Roman"/>
          <w:lang w:val="en-GB" w:eastAsia="en-GB"/>
        </w:rPr>
        <w:t xml:space="preserve"> subject to 1) above as the basis for setting the opening budgets 14/15.</w:t>
      </w:r>
    </w:p>
    <w:p w:rsidR="00082C80" w:rsidRPr="00B82F62" w:rsidRDefault="003123F6" w:rsidP="00B82F62">
      <w:pPr>
        <w:pStyle w:val="ListParagraph"/>
        <w:numPr>
          <w:ilvl w:val="0"/>
          <w:numId w:val="24"/>
        </w:numPr>
        <w:jc w:val="both"/>
        <w:rPr>
          <w:rFonts w:ascii="Times New Roman" w:eastAsia="Times New Roman" w:hAnsi="Times New Roman"/>
          <w:lang w:val="en-GB" w:eastAsia="en-GB"/>
        </w:rPr>
      </w:pPr>
      <w:r w:rsidRPr="00B82F62">
        <w:rPr>
          <w:rFonts w:ascii="Times New Roman" w:eastAsia="Times New Roman" w:hAnsi="Times New Roman"/>
          <w:lang w:val="en-GB" w:eastAsia="en-GB"/>
        </w:rPr>
        <w:t xml:space="preserve"> </w:t>
      </w:r>
      <w:r w:rsidR="00B82F62" w:rsidRPr="00B82F62">
        <w:rPr>
          <w:rFonts w:ascii="Times New Roman" w:eastAsia="Times New Roman" w:hAnsi="Times New Roman"/>
          <w:b/>
          <w:lang w:val="en-GB" w:eastAsia="en-GB"/>
        </w:rPr>
        <w:t xml:space="preserve">Support </w:t>
      </w:r>
      <w:r w:rsidR="00B82F62" w:rsidRPr="00B82F62">
        <w:rPr>
          <w:rFonts w:ascii="Times New Roman" w:eastAsia="Times New Roman" w:hAnsi="Times New Roman"/>
          <w:lang w:val="en-GB" w:eastAsia="en-GB"/>
        </w:rPr>
        <w:t xml:space="preserve">the </w:t>
      </w:r>
      <w:proofErr w:type="spellStart"/>
      <w:r w:rsidR="00B82F62" w:rsidRPr="00B82F62">
        <w:rPr>
          <w:rFonts w:ascii="Times New Roman" w:eastAsia="Times New Roman" w:hAnsi="Times New Roman"/>
          <w:lang w:val="en-GB" w:eastAsia="en-GB"/>
        </w:rPr>
        <w:t>QiPP</w:t>
      </w:r>
      <w:proofErr w:type="spellEnd"/>
      <w:r w:rsidR="00B82F62" w:rsidRPr="00B82F62">
        <w:rPr>
          <w:rFonts w:ascii="Times New Roman" w:eastAsia="Times New Roman" w:hAnsi="Times New Roman"/>
          <w:lang w:val="en-GB" w:eastAsia="en-GB"/>
        </w:rPr>
        <w:t xml:space="preserve"> programme required over the 2 years.</w:t>
      </w:r>
    </w:p>
    <w:p w:rsidR="00632B9C" w:rsidRPr="00B82F62" w:rsidRDefault="00632B9C" w:rsidP="00B82F62">
      <w:pPr>
        <w:pStyle w:val="ListParagraph"/>
        <w:numPr>
          <w:ilvl w:val="0"/>
          <w:numId w:val="24"/>
        </w:numPr>
        <w:jc w:val="both"/>
        <w:rPr>
          <w:rFonts w:ascii="Times New Roman" w:eastAsia="Times New Roman" w:hAnsi="Times New Roman"/>
          <w:b/>
          <w:lang w:val="en-GB" w:eastAsia="en-GB"/>
        </w:rPr>
      </w:pPr>
      <w:r w:rsidRPr="00B82F62">
        <w:rPr>
          <w:rFonts w:ascii="Times New Roman" w:eastAsia="Times New Roman" w:hAnsi="Times New Roman"/>
          <w:b/>
          <w:lang w:val="en-GB" w:eastAsia="en-GB"/>
        </w:rPr>
        <w:t xml:space="preserve">Note </w:t>
      </w:r>
      <w:r w:rsidRPr="00B82F62">
        <w:rPr>
          <w:rFonts w:ascii="Times New Roman" w:eastAsia="Times New Roman" w:hAnsi="Times New Roman"/>
          <w:lang w:val="en-GB" w:eastAsia="en-GB"/>
        </w:rPr>
        <w:t xml:space="preserve">the financial risks </w:t>
      </w:r>
      <w:r w:rsidR="001C70E3" w:rsidRPr="00B82F62">
        <w:rPr>
          <w:rFonts w:ascii="Times New Roman" w:eastAsia="Times New Roman" w:hAnsi="Times New Roman"/>
          <w:lang w:val="en-GB" w:eastAsia="en-GB"/>
        </w:rPr>
        <w:t>inherent within the plan</w:t>
      </w:r>
    </w:p>
    <w:p w:rsidR="00BA2CFF" w:rsidRPr="006D7A23" w:rsidRDefault="00BA2CFF" w:rsidP="00F3064B">
      <w:pPr>
        <w:outlineLvl w:val="0"/>
        <w:rPr>
          <w:rFonts w:ascii="Arial" w:eastAsia="Times New Roman" w:hAnsi="Arial" w:cs="Arial"/>
          <w:b/>
          <w:lang w:val="en-GB" w:eastAsia="en-GB"/>
        </w:rPr>
      </w:pPr>
    </w:p>
    <w:p w:rsidR="002D691E" w:rsidRDefault="002D691E" w:rsidP="00082C80">
      <w:pPr>
        <w:ind w:left="720" w:hanging="720"/>
        <w:outlineLvl w:val="0"/>
        <w:rPr>
          <w:rFonts w:ascii="Arial" w:eastAsia="Times New Roman" w:hAnsi="Arial" w:cs="Arial"/>
          <w:b/>
          <w:lang w:val="en-GB" w:eastAsia="en-GB"/>
        </w:rPr>
      </w:pPr>
    </w:p>
    <w:p w:rsidR="00EC4B81" w:rsidRDefault="00EC4B81" w:rsidP="00082C80">
      <w:pPr>
        <w:ind w:left="720" w:hanging="720"/>
        <w:outlineLvl w:val="0"/>
        <w:rPr>
          <w:rFonts w:ascii="Arial" w:eastAsia="Times New Roman" w:hAnsi="Arial" w:cs="Arial"/>
          <w:b/>
          <w:lang w:val="en-GB" w:eastAsia="en-GB"/>
        </w:rPr>
      </w:pPr>
    </w:p>
    <w:p w:rsidR="00EC4B81" w:rsidRDefault="00EC4B81" w:rsidP="00082C80">
      <w:pPr>
        <w:ind w:left="720" w:hanging="720"/>
        <w:outlineLvl w:val="0"/>
        <w:rPr>
          <w:rFonts w:ascii="Arial" w:eastAsia="Times New Roman" w:hAnsi="Arial" w:cs="Arial"/>
          <w:b/>
          <w:lang w:val="en-GB" w:eastAsia="en-GB"/>
        </w:rPr>
      </w:pPr>
    </w:p>
    <w:p w:rsidR="00082C80" w:rsidRPr="006D7A23" w:rsidRDefault="00082C80" w:rsidP="00082C80">
      <w:pPr>
        <w:ind w:left="720" w:hanging="720"/>
        <w:outlineLvl w:val="0"/>
        <w:rPr>
          <w:rFonts w:ascii="Arial" w:eastAsia="Times New Roman" w:hAnsi="Arial" w:cs="Arial"/>
          <w:b/>
          <w:lang w:val="en-GB" w:eastAsia="en-GB"/>
        </w:rPr>
      </w:pPr>
      <w:r w:rsidRPr="006D7A23">
        <w:rPr>
          <w:rFonts w:ascii="Arial" w:eastAsia="Times New Roman" w:hAnsi="Arial" w:cs="Arial"/>
          <w:b/>
          <w:lang w:val="en-GB" w:eastAsia="en-GB"/>
        </w:rPr>
        <w:t>Gary Jones</w:t>
      </w:r>
    </w:p>
    <w:p w:rsidR="00496F07" w:rsidRPr="006D7A23" w:rsidRDefault="00082C80" w:rsidP="00496F07">
      <w:pPr>
        <w:ind w:left="720" w:hanging="720"/>
        <w:outlineLvl w:val="0"/>
        <w:rPr>
          <w:rFonts w:ascii="Arial" w:eastAsia="Times New Roman" w:hAnsi="Arial" w:cs="Arial"/>
          <w:b/>
          <w:lang w:val="en-GB" w:eastAsia="en-GB"/>
        </w:rPr>
      </w:pPr>
      <w:r w:rsidRPr="006D7A23">
        <w:rPr>
          <w:rFonts w:ascii="Arial" w:eastAsia="Times New Roman" w:hAnsi="Arial" w:cs="Arial"/>
          <w:b/>
          <w:lang w:val="en-GB" w:eastAsia="en-GB"/>
        </w:rPr>
        <w:t>Chief Finance Officer</w:t>
      </w:r>
    </w:p>
    <w:p w:rsidR="0066269C" w:rsidRDefault="001C70E3" w:rsidP="002E745F">
      <w:pPr>
        <w:ind w:left="720" w:hanging="720"/>
        <w:outlineLvl w:val="0"/>
        <w:rPr>
          <w:rFonts w:ascii="Arial" w:eastAsia="Times New Roman" w:hAnsi="Arial" w:cs="Arial"/>
          <w:b/>
          <w:lang w:val="en-GB" w:eastAsia="en-GB"/>
        </w:rPr>
      </w:pPr>
      <w:r>
        <w:rPr>
          <w:rFonts w:ascii="Arial" w:eastAsia="Times New Roman" w:hAnsi="Arial" w:cs="Arial"/>
          <w:b/>
          <w:lang w:val="en-GB" w:eastAsia="en-GB"/>
        </w:rPr>
        <w:t>2</w:t>
      </w:r>
      <w:r w:rsidR="00E52053">
        <w:rPr>
          <w:rFonts w:ascii="Arial" w:eastAsia="Times New Roman" w:hAnsi="Arial" w:cs="Arial"/>
          <w:b/>
          <w:lang w:val="en-GB" w:eastAsia="en-GB"/>
        </w:rPr>
        <w:t>7</w:t>
      </w:r>
      <w:r w:rsidR="002B731A">
        <w:rPr>
          <w:rFonts w:ascii="Arial" w:eastAsia="Times New Roman" w:hAnsi="Arial" w:cs="Arial"/>
          <w:b/>
          <w:lang w:val="en-GB" w:eastAsia="en-GB"/>
        </w:rPr>
        <w:t xml:space="preserve"> </w:t>
      </w:r>
      <w:r w:rsidR="00C55A58">
        <w:rPr>
          <w:rFonts w:ascii="Arial" w:eastAsia="Times New Roman" w:hAnsi="Arial" w:cs="Arial"/>
          <w:b/>
          <w:lang w:val="en-GB" w:eastAsia="en-GB"/>
        </w:rPr>
        <w:t>March</w:t>
      </w:r>
      <w:r w:rsidR="002B731A">
        <w:rPr>
          <w:rFonts w:ascii="Arial" w:eastAsia="Times New Roman" w:hAnsi="Arial" w:cs="Arial"/>
          <w:b/>
          <w:lang w:val="en-GB" w:eastAsia="en-GB"/>
        </w:rPr>
        <w:t xml:space="preserve"> 2014</w:t>
      </w:r>
    </w:p>
    <w:p w:rsidR="00BA2CFF" w:rsidRDefault="00BA2CFF" w:rsidP="002E745F">
      <w:pPr>
        <w:ind w:left="720" w:hanging="720"/>
        <w:outlineLvl w:val="0"/>
        <w:rPr>
          <w:rFonts w:ascii="Arial" w:eastAsia="Times New Roman" w:hAnsi="Arial" w:cs="Arial"/>
          <w:b/>
          <w:lang w:val="en-GB" w:eastAsia="en-GB"/>
        </w:rPr>
      </w:pPr>
    </w:p>
    <w:p w:rsidR="007C715D" w:rsidRDefault="007C715D">
      <w:pPr>
        <w:rPr>
          <w:rFonts w:ascii="Arial" w:eastAsia="Times New Roman" w:hAnsi="Arial" w:cs="Arial"/>
          <w:b/>
          <w:lang w:val="en-GB" w:eastAsia="en-GB"/>
        </w:rPr>
      </w:pPr>
      <w:r>
        <w:rPr>
          <w:rFonts w:ascii="Arial" w:eastAsia="Times New Roman" w:hAnsi="Arial" w:cs="Arial"/>
          <w:b/>
          <w:lang w:val="en-GB" w:eastAsia="en-GB"/>
        </w:rPr>
        <w:br w:type="page"/>
      </w:r>
    </w:p>
    <w:p w:rsidR="002D691E" w:rsidRDefault="002D691E" w:rsidP="002E745F">
      <w:pPr>
        <w:ind w:left="720" w:hanging="720"/>
        <w:outlineLvl w:val="0"/>
        <w:rPr>
          <w:rFonts w:ascii="Arial" w:eastAsia="Times New Roman" w:hAnsi="Arial" w:cs="Arial"/>
          <w:b/>
          <w:lang w:val="en-GB" w:eastAsia="en-GB"/>
        </w:rPr>
      </w:pPr>
    </w:p>
    <w:p w:rsidR="002D691E" w:rsidRDefault="002D691E" w:rsidP="002E745F">
      <w:pPr>
        <w:ind w:left="720" w:hanging="720"/>
        <w:outlineLvl w:val="0"/>
        <w:rPr>
          <w:rFonts w:ascii="Arial" w:eastAsia="Times New Roman" w:hAnsi="Arial" w:cs="Arial"/>
          <w:b/>
          <w:lang w:val="en-GB" w:eastAsia="en-GB"/>
        </w:rPr>
      </w:pPr>
    </w:p>
    <w:p w:rsidR="00BD1F1C" w:rsidRDefault="00BD1F1C" w:rsidP="002E745F">
      <w:pPr>
        <w:ind w:left="720" w:hanging="720"/>
        <w:outlineLvl w:val="0"/>
        <w:rPr>
          <w:rFonts w:ascii="Arial" w:eastAsia="Times New Roman" w:hAnsi="Arial" w:cs="Arial"/>
          <w:b/>
          <w:lang w:val="en-GB" w:eastAsia="en-GB"/>
        </w:rPr>
      </w:pPr>
    </w:p>
    <w:tbl>
      <w:tblPr>
        <w:tblpPr w:leftFromText="180" w:rightFromText="180" w:vertAnchor="text" w:horzAnchor="margin" w:tblpX="108" w:tblpY="51"/>
        <w:tblW w:w="0" w:type="auto"/>
        <w:tblBorders>
          <w:top w:val="single" w:sz="4" w:space="0" w:color="003893"/>
          <w:left w:val="single" w:sz="4" w:space="0" w:color="003893"/>
          <w:bottom w:val="single" w:sz="4" w:space="0" w:color="003893"/>
          <w:right w:val="single" w:sz="4" w:space="0" w:color="003893"/>
          <w:insideH w:val="single" w:sz="4" w:space="0" w:color="003893"/>
          <w:insideV w:val="single" w:sz="4" w:space="0" w:color="003893"/>
        </w:tblBorders>
        <w:tblLook w:val="01E0" w:firstRow="1" w:lastRow="1" w:firstColumn="1" w:lastColumn="1" w:noHBand="0" w:noVBand="0"/>
      </w:tblPr>
      <w:tblGrid>
        <w:gridCol w:w="3420"/>
        <w:gridCol w:w="648"/>
        <w:gridCol w:w="3492"/>
        <w:gridCol w:w="912"/>
      </w:tblGrid>
      <w:tr w:rsidR="00F06BAA" w:rsidRPr="0058602E" w:rsidTr="006C5FE1">
        <w:trPr>
          <w:trHeight w:val="344"/>
        </w:trPr>
        <w:tc>
          <w:tcPr>
            <w:tcW w:w="3420" w:type="dxa"/>
            <w:vAlign w:val="center"/>
          </w:tcPr>
          <w:p w:rsidR="00F06BAA" w:rsidRPr="0058602E" w:rsidRDefault="00F06BAA" w:rsidP="006C5FE1">
            <w:pPr>
              <w:rPr>
                <w:rFonts w:ascii="Arial" w:eastAsia="Times New Roman" w:hAnsi="Arial" w:cs="Arial"/>
                <w:b/>
                <w:color w:val="0072C6"/>
                <w:sz w:val="18"/>
                <w:szCs w:val="18"/>
                <w:lang w:val="en-GB" w:eastAsia="en-GB"/>
              </w:rPr>
            </w:pPr>
            <w:r w:rsidRPr="0058602E">
              <w:rPr>
                <w:rFonts w:ascii="Arial" w:eastAsia="Times New Roman" w:hAnsi="Arial" w:cs="Arial"/>
                <w:b/>
                <w:color w:val="0072C6"/>
                <w:sz w:val="18"/>
                <w:szCs w:val="18"/>
                <w:lang w:val="en-GB" w:eastAsia="en-GB"/>
              </w:rPr>
              <w:t>Documentation</w:t>
            </w:r>
          </w:p>
        </w:tc>
        <w:tc>
          <w:tcPr>
            <w:tcW w:w="648" w:type="dxa"/>
            <w:vAlign w:val="center"/>
          </w:tcPr>
          <w:p w:rsidR="00F06BAA" w:rsidRPr="0058602E" w:rsidRDefault="00F06BAA" w:rsidP="006C5FE1">
            <w:pPr>
              <w:rPr>
                <w:rFonts w:ascii="Arial" w:eastAsia="Times New Roman" w:hAnsi="Arial" w:cs="Arial"/>
                <w:color w:val="0072C6"/>
                <w:sz w:val="16"/>
                <w:szCs w:val="16"/>
                <w:lang w:val="en-GB" w:eastAsia="en-GB"/>
              </w:rPr>
            </w:pPr>
          </w:p>
        </w:tc>
        <w:tc>
          <w:tcPr>
            <w:tcW w:w="3492" w:type="dxa"/>
            <w:vAlign w:val="center"/>
          </w:tcPr>
          <w:p w:rsidR="00F06BAA" w:rsidRPr="0058602E" w:rsidRDefault="00F06BAA" w:rsidP="006C5FE1">
            <w:pPr>
              <w:rPr>
                <w:rFonts w:ascii="Arial" w:eastAsia="Times New Roman" w:hAnsi="Arial" w:cs="Arial"/>
                <w:b/>
                <w:color w:val="0072C6"/>
                <w:sz w:val="18"/>
                <w:szCs w:val="18"/>
                <w:lang w:val="en-GB" w:eastAsia="en-GB"/>
              </w:rPr>
            </w:pPr>
            <w:r w:rsidRPr="0058602E">
              <w:rPr>
                <w:rFonts w:ascii="Arial" w:eastAsia="Times New Roman" w:hAnsi="Arial" w:cs="Arial"/>
                <w:b/>
                <w:color w:val="0072C6"/>
                <w:sz w:val="18"/>
                <w:szCs w:val="18"/>
                <w:lang w:val="en-GB" w:eastAsia="en-GB"/>
              </w:rPr>
              <w:t>Statutory and Local Policy Requirement</w:t>
            </w:r>
          </w:p>
        </w:tc>
        <w:tc>
          <w:tcPr>
            <w:tcW w:w="912" w:type="dxa"/>
          </w:tcPr>
          <w:p w:rsidR="00F06BAA" w:rsidRPr="0058602E" w:rsidRDefault="00F06BAA" w:rsidP="006C5FE1">
            <w:pPr>
              <w:rPr>
                <w:rFonts w:ascii="Arial" w:eastAsia="Times New Roman" w:hAnsi="Arial" w:cs="Arial"/>
                <w:sz w:val="16"/>
                <w:szCs w:val="16"/>
                <w:lang w:val="en-GB" w:eastAsia="en-GB"/>
              </w:rPr>
            </w:pPr>
          </w:p>
        </w:tc>
      </w:tr>
      <w:tr w:rsidR="00F06BAA" w:rsidRPr="0058602E" w:rsidTr="006C5FE1">
        <w:trPr>
          <w:trHeight w:val="534"/>
        </w:trPr>
        <w:tc>
          <w:tcPr>
            <w:tcW w:w="3420"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Pr>
                <w:rFonts w:ascii="Arial" w:eastAsia="Times New Roman" w:hAnsi="Arial" w:cs="Arial"/>
                <w:color w:val="0072C6"/>
                <w:sz w:val="16"/>
                <w:szCs w:val="16"/>
                <w:lang w:val="en-GB" w:eastAsia="en-GB"/>
              </w:rPr>
              <w:t xml:space="preserve">Cover sheet </w:t>
            </w:r>
            <w:r w:rsidRPr="0058602E">
              <w:rPr>
                <w:rFonts w:ascii="Arial" w:eastAsia="Times New Roman" w:hAnsi="Arial" w:cs="Arial"/>
                <w:color w:val="0072C6"/>
                <w:sz w:val="16"/>
                <w:szCs w:val="16"/>
                <w:lang w:val="en-GB" w:eastAsia="en-GB"/>
              </w:rPr>
              <w:t>completed</w:t>
            </w:r>
          </w:p>
        </w:tc>
        <w:tc>
          <w:tcPr>
            <w:tcW w:w="648"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Y</w:t>
            </w:r>
          </w:p>
        </w:tc>
        <w:tc>
          <w:tcPr>
            <w:tcW w:w="349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Change in Financial Spend: Finance Section below completed</w:t>
            </w:r>
          </w:p>
        </w:tc>
        <w:tc>
          <w:tcPr>
            <w:tcW w:w="91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Pr>
                <w:rFonts w:ascii="Arial" w:eastAsia="Times New Roman" w:hAnsi="Arial" w:cs="Arial"/>
                <w:color w:val="0072C6"/>
                <w:sz w:val="16"/>
                <w:szCs w:val="16"/>
                <w:lang w:val="en-GB" w:eastAsia="en-GB"/>
              </w:rPr>
              <w:t>Y</w:t>
            </w:r>
          </w:p>
        </w:tc>
      </w:tr>
      <w:tr w:rsidR="00F06BAA" w:rsidRPr="0058602E" w:rsidTr="006C5FE1">
        <w:trPr>
          <w:trHeight w:val="528"/>
        </w:trPr>
        <w:tc>
          <w:tcPr>
            <w:tcW w:w="3420"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Page numbers</w:t>
            </w:r>
          </w:p>
        </w:tc>
        <w:tc>
          <w:tcPr>
            <w:tcW w:w="648"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Pr>
                <w:rFonts w:ascii="Arial" w:eastAsia="Times New Roman" w:hAnsi="Arial" w:cs="Arial"/>
                <w:color w:val="0072C6"/>
                <w:sz w:val="16"/>
                <w:szCs w:val="16"/>
                <w:lang w:val="en-GB" w:eastAsia="en-GB"/>
              </w:rPr>
              <w:t>N</w:t>
            </w:r>
          </w:p>
        </w:tc>
        <w:tc>
          <w:tcPr>
            <w:tcW w:w="349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Service Changes: Public Consultation Completed and Reported in Document</w:t>
            </w:r>
          </w:p>
        </w:tc>
        <w:tc>
          <w:tcPr>
            <w:tcW w:w="912" w:type="dxa"/>
            <w:vAlign w:val="center"/>
          </w:tcPr>
          <w:p w:rsidR="00F06BAA" w:rsidRPr="007659A7" w:rsidRDefault="00F06BAA" w:rsidP="006C5FE1">
            <w:pPr>
              <w:jc w:val="center"/>
              <w:rPr>
                <w:rFonts w:ascii="Arial" w:eastAsia="Times New Roman" w:hAnsi="Arial" w:cs="Arial"/>
                <w:color w:val="0072C6"/>
                <w:sz w:val="16"/>
                <w:szCs w:val="16"/>
                <w:lang w:val="en-GB" w:eastAsia="en-GB"/>
              </w:rPr>
            </w:pPr>
            <w:r w:rsidRPr="007659A7">
              <w:rPr>
                <w:rFonts w:ascii="Arial" w:eastAsia="Times New Roman" w:hAnsi="Arial" w:cs="Arial"/>
                <w:color w:val="0072C6"/>
                <w:sz w:val="16"/>
                <w:szCs w:val="16"/>
                <w:lang w:val="en-GB" w:eastAsia="en-GB"/>
              </w:rPr>
              <w:t>n/a</w:t>
            </w:r>
          </w:p>
        </w:tc>
      </w:tr>
      <w:tr w:rsidR="00F06BAA" w:rsidRPr="0058602E" w:rsidTr="006C5FE1">
        <w:trPr>
          <w:trHeight w:val="522"/>
        </w:trPr>
        <w:tc>
          <w:tcPr>
            <w:tcW w:w="3420"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Paragraph numbers in place</w:t>
            </w:r>
          </w:p>
        </w:tc>
        <w:tc>
          <w:tcPr>
            <w:tcW w:w="648"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Pr>
                <w:rFonts w:ascii="Arial" w:eastAsia="Times New Roman" w:hAnsi="Arial" w:cs="Arial"/>
                <w:color w:val="0072C6"/>
                <w:sz w:val="16"/>
                <w:szCs w:val="16"/>
                <w:lang w:val="en-GB" w:eastAsia="en-GB"/>
              </w:rPr>
              <w:t>Y</w:t>
            </w:r>
          </w:p>
        </w:tc>
        <w:tc>
          <w:tcPr>
            <w:tcW w:w="349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Service Changes: Approved Equality Impact Assessment Included as Appendix</w:t>
            </w:r>
          </w:p>
        </w:tc>
        <w:tc>
          <w:tcPr>
            <w:tcW w:w="912" w:type="dxa"/>
            <w:vAlign w:val="center"/>
          </w:tcPr>
          <w:p w:rsidR="00F06BAA" w:rsidRPr="007659A7" w:rsidRDefault="00F06BAA" w:rsidP="006C5FE1">
            <w:pPr>
              <w:jc w:val="center"/>
              <w:rPr>
                <w:rFonts w:ascii="Arial" w:eastAsia="Times New Roman" w:hAnsi="Arial" w:cs="Arial"/>
                <w:color w:val="0072C6"/>
                <w:sz w:val="16"/>
                <w:szCs w:val="16"/>
                <w:lang w:val="en-GB" w:eastAsia="en-GB"/>
              </w:rPr>
            </w:pPr>
            <w:r w:rsidRPr="007659A7">
              <w:rPr>
                <w:rFonts w:ascii="Arial" w:eastAsia="Times New Roman" w:hAnsi="Arial" w:cs="Arial"/>
                <w:color w:val="0072C6"/>
                <w:sz w:val="16"/>
                <w:szCs w:val="16"/>
                <w:lang w:val="en-GB" w:eastAsia="en-GB"/>
              </w:rPr>
              <w:t>n/a</w:t>
            </w:r>
          </w:p>
        </w:tc>
      </w:tr>
      <w:tr w:rsidR="00F06BAA" w:rsidRPr="0058602E" w:rsidTr="006C5FE1">
        <w:trPr>
          <w:trHeight w:val="521"/>
        </w:trPr>
        <w:tc>
          <w:tcPr>
            <w:tcW w:w="3420"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2 Page Executive summary in place                            (Docs 6 pages or more in length)</w:t>
            </w:r>
          </w:p>
        </w:tc>
        <w:tc>
          <w:tcPr>
            <w:tcW w:w="648"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n/a</w:t>
            </w:r>
          </w:p>
        </w:tc>
        <w:tc>
          <w:tcPr>
            <w:tcW w:w="349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Patient Level Data Impacted: Privacy Impact Assessment included as Appendix</w:t>
            </w:r>
          </w:p>
        </w:tc>
        <w:tc>
          <w:tcPr>
            <w:tcW w:w="91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Pr>
                <w:rFonts w:ascii="Arial" w:eastAsia="Times New Roman" w:hAnsi="Arial" w:cs="Arial"/>
                <w:color w:val="0072C6"/>
                <w:sz w:val="16"/>
                <w:szCs w:val="16"/>
                <w:lang w:val="en-GB" w:eastAsia="en-GB"/>
              </w:rPr>
              <w:t>n/a</w:t>
            </w:r>
          </w:p>
        </w:tc>
      </w:tr>
      <w:tr w:rsidR="00F06BAA" w:rsidRPr="0058602E" w:rsidTr="006C5FE1">
        <w:trPr>
          <w:trHeight w:val="472"/>
        </w:trPr>
        <w:tc>
          <w:tcPr>
            <w:tcW w:w="3420"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All text single space Arial 12. Headings Arial Bold 12 or above, no underlining</w:t>
            </w:r>
          </w:p>
        </w:tc>
        <w:tc>
          <w:tcPr>
            <w:tcW w:w="648"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Pr>
                <w:rFonts w:ascii="Arial" w:eastAsia="Times New Roman" w:hAnsi="Arial" w:cs="Arial"/>
                <w:color w:val="0072C6"/>
                <w:sz w:val="16"/>
                <w:szCs w:val="16"/>
                <w:lang w:val="en-GB" w:eastAsia="en-GB"/>
              </w:rPr>
              <w:t>Y</w:t>
            </w:r>
          </w:p>
        </w:tc>
        <w:tc>
          <w:tcPr>
            <w:tcW w:w="349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Change in Service Supplier: Procurement &amp; Tendering Rationale approved and Included</w:t>
            </w:r>
          </w:p>
        </w:tc>
        <w:tc>
          <w:tcPr>
            <w:tcW w:w="91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Pr>
                <w:rFonts w:ascii="Arial" w:eastAsia="Times New Roman" w:hAnsi="Arial" w:cs="Arial"/>
                <w:color w:val="0072C6"/>
                <w:sz w:val="16"/>
                <w:szCs w:val="16"/>
                <w:lang w:val="en-GB" w:eastAsia="en-GB"/>
              </w:rPr>
              <w:t>n/</w:t>
            </w:r>
            <w:r w:rsidRPr="0058602E">
              <w:rPr>
                <w:rFonts w:ascii="Arial" w:eastAsia="Times New Roman" w:hAnsi="Arial" w:cs="Arial"/>
                <w:color w:val="0072C6"/>
                <w:sz w:val="16"/>
                <w:szCs w:val="16"/>
                <w:lang w:val="en-GB" w:eastAsia="en-GB"/>
              </w:rPr>
              <w:t>a</w:t>
            </w:r>
          </w:p>
        </w:tc>
      </w:tr>
      <w:tr w:rsidR="00F06BAA" w:rsidRPr="0058602E" w:rsidTr="006C5FE1">
        <w:trPr>
          <w:trHeight w:val="509"/>
        </w:trPr>
        <w:tc>
          <w:tcPr>
            <w:tcW w:w="3420" w:type="dxa"/>
            <w:vAlign w:val="center"/>
          </w:tcPr>
          <w:p w:rsidR="00F06BAA" w:rsidRPr="0058602E" w:rsidRDefault="00F06BAA" w:rsidP="006C5FE1">
            <w:pPr>
              <w:jc w:val="center"/>
              <w:rPr>
                <w:rFonts w:ascii="Arial" w:eastAsia="Times New Roman" w:hAnsi="Arial" w:cs="Arial"/>
                <w:color w:val="003893"/>
                <w:sz w:val="16"/>
                <w:szCs w:val="16"/>
                <w:lang w:val="en-GB" w:eastAsia="en-GB"/>
              </w:rPr>
            </w:pPr>
          </w:p>
        </w:tc>
        <w:tc>
          <w:tcPr>
            <w:tcW w:w="648" w:type="dxa"/>
            <w:vAlign w:val="center"/>
          </w:tcPr>
          <w:p w:rsidR="00F06BAA" w:rsidRPr="0058602E" w:rsidRDefault="00F06BAA" w:rsidP="006C5FE1">
            <w:pPr>
              <w:jc w:val="center"/>
              <w:rPr>
                <w:rFonts w:ascii="Arial" w:eastAsia="Times New Roman" w:hAnsi="Arial" w:cs="Arial"/>
                <w:color w:val="003893"/>
                <w:sz w:val="16"/>
                <w:szCs w:val="16"/>
                <w:lang w:val="en-GB" w:eastAsia="en-GB"/>
              </w:rPr>
            </w:pPr>
          </w:p>
        </w:tc>
        <w:tc>
          <w:tcPr>
            <w:tcW w:w="349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Any form of change: Risk Assessment Completed and included</w:t>
            </w:r>
          </w:p>
        </w:tc>
        <w:tc>
          <w:tcPr>
            <w:tcW w:w="91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n/a</w:t>
            </w:r>
          </w:p>
        </w:tc>
      </w:tr>
      <w:tr w:rsidR="00F06BAA" w:rsidRPr="0058602E" w:rsidTr="006C5FE1">
        <w:trPr>
          <w:trHeight w:val="509"/>
        </w:trPr>
        <w:tc>
          <w:tcPr>
            <w:tcW w:w="3420" w:type="dxa"/>
            <w:vAlign w:val="center"/>
          </w:tcPr>
          <w:p w:rsidR="00F06BAA" w:rsidRPr="0058602E" w:rsidRDefault="00F06BAA" w:rsidP="006C5FE1">
            <w:pPr>
              <w:jc w:val="center"/>
              <w:rPr>
                <w:rFonts w:ascii="Arial" w:eastAsia="Times New Roman" w:hAnsi="Arial" w:cs="Arial"/>
                <w:color w:val="003893"/>
                <w:sz w:val="16"/>
                <w:szCs w:val="16"/>
                <w:lang w:val="en-GB" w:eastAsia="en-GB"/>
              </w:rPr>
            </w:pPr>
          </w:p>
        </w:tc>
        <w:tc>
          <w:tcPr>
            <w:tcW w:w="648" w:type="dxa"/>
            <w:vAlign w:val="center"/>
          </w:tcPr>
          <w:p w:rsidR="00F06BAA" w:rsidRPr="0058602E" w:rsidRDefault="00F06BAA" w:rsidP="006C5FE1">
            <w:pPr>
              <w:jc w:val="center"/>
              <w:rPr>
                <w:rFonts w:ascii="Arial" w:eastAsia="Times New Roman" w:hAnsi="Arial" w:cs="Arial"/>
                <w:color w:val="003893"/>
                <w:sz w:val="16"/>
                <w:szCs w:val="16"/>
                <w:lang w:val="en-GB" w:eastAsia="en-GB"/>
              </w:rPr>
            </w:pPr>
          </w:p>
        </w:tc>
        <w:tc>
          <w:tcPr>
            <w:tcW w:w="349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sidRPr="0058602E">
              <w:rPr>
                <w:rFonts w:ascii="Arial" w:eastAsia="Times New Roman" w:hAnsi="Arial" w:cs="Arial"/>
                <w:color w:val="0072C6"/>
                <w:sz w:val="16"/>
                <w:szCs w:val="16"/>
                <w:lang w:val="en-GB" w:eastAsia="en-GB"/>
              </w:rPr>
              <w:t>Any impact on staff:  Consultation and EIA undertaken and demonstrable in document</w:t>
            </w:r>
          </w:p>
        </w:tc>
        <w:tc>
          <w:tcPr>
            <w:tcW w:w="912" w:type="dxa"/>
            <w:vAlign w:val="center"/>
          </w:tcPr>
          <w:p w:rsidR="00F06BAA" w:rsidRPr="0058602E" w:rsidRDefault="00F06BAA" w:rsidP="006C5FE1">
            <w:pPr>
              <w:jc w:val="center"/>
              <w:rPr>
                <w:rFonts w:ascii="Arial" w:eastAsia="Times New Roman" w:hAnsi="Arial" w:cs="Arial"/>
                <w:color w:val="0072C6"/>
                <w:sz w:val="16"/>
                <w:szCs w:val="16"/>
                <w:lang w:val="en-GB" w:eastAsia="en-GB"/>
              </w:rPr>
            </w:pPr>
            <w:r>
              <w:rPr>
                <w:rFonts w:ascii="Arial" w:eastAsia="Times New Roman" w:hAnsi="Arial" w:cs="Arial"/>
                <w:color w:val="0072C6"/>
                <w:sz w:val="16"/>
                <w:szCs w:val="16"/>
                <w:lang w:val="en-GB" w:eastAsia="en-GB"/>
              </w:rPr>
              <w:t>n/a</w:t>
            </w:r>
          </w:p>
        </w:tc>
      </w:tr>
    </w:tbl>
    <w:p w:rsidR="0058602E" w:rsidRDefault="0058602E" w:rsidP="00B82F62">
      <w:pPr>
        <w:outlineLvl w:val="0"/>
        <w:rPr>
          <w:rFonts w:ascii="Arial" w:eastAsia="Times New Roman" w:hAnsi="Arial" w:cs="Arial"/>
          <w:b/>
          <w:lang w:val="en-GB" w:eastAsia="en-GB"/>
        </w:rPr>
      </w:pPr>
    </w:p>
    <w:sectPr w:rsidR="0058602E" w:rsidSect="002E745F">
      <w:footerReference w:type="default" r:id="rId15"/>
      <w:pgSz w:w="11900" w:h="16840"/>
      <w:pgMar w:top="990" w:right="1800" w:bottom="99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75" w:rsidRDefault="008A1675" w:rsidP="006917EF">
      <w:r>
        <w:separator/>
      </w:r>
    </w:p>
  </w:endnote>
  <w:endnote w:type="continuationSeparator" w:id="0">
    <w:p w:rsidR="008A1675" w:rsidRDefault="008A1675" w:rsidP="0069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75" w:rsidRPr="002E745F" w:rsidRDefault="008A1675">
    <w:pPr>
      <w:pStyle w:val="Footer"/>
      <w:jc w:val="center"/>
      <w:rPr>
        <w:rFonts w:ascii="Arial" w:hAnsi="Arial" w:cs="Arial"/>
      </w:rPr>
    </w:pPr>
    <w:r w:rsidRPr="002E745F">
      <w:rPr>
        <w:rFonts w:ascii="Arial" w:hAnsi="Arial" w:cs="Arial"/>
      </w:rPr>
      <w:fldChar w:fldCharType="begin"/>
    </w:r>
    <w:r w:rsidRPr="002E745F">
      <w:rPr>
        <w:rFonts w:ascii="Arial" w:hAnsi="Arial" w:cs="Arial"/>
      </w:rPr>
      <w:instrText xml:space="preserve"> PAGE   \* MERGEFORMAT </w:instrText>
    </w:r>
    <w:r w:rsidRPr="002E745F">
      <w:rPr>
        <w:rFonts w:ascii="Arial" w:hAnsi="Arial" w:cs="Arial"/>
      </w:rPr>
      <w:fldChar w:fldCharType="separate"/>
    </w:r>
    <w:r w:rsidR="0060233A">
      <w:rPr>
        <w:rFonts w:ascii="Arial" w:hAnsi="Arial" w:cs="Arial"/>
        <w:noProof/>
      </w:rPr>
      <w:t>2</w:t>
    </w:r>
    <w:r w:rsidRPr="002E745F">
      <w:rPr>
        <w:rFonts w:ascii="Arial" w:hAnsi="Arial" w:cs="Arial"/>
        <w:noProof/>
      </w:rPr>
      <w:fldChar w:fldCharType="end"/>
    </w:r>
  </w:p>
  <w:p w:rsidR="008A1675" w:rsidRDefault="008A1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75" w:rsidRDefault="008A1675" w:rsidP="006917EF">
      <w:r>
        <w:separator/>
      </w:r>
    </w:p>
  </w:footnote>
  <w:footnote w:type="continuationSeparator" w:id="0">
    <w:p w:rsidR="008A1675" w:rsidRDefault="008A1675" w:rsidP="00691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00D"/>
    <w:multiLevelType w:val="hybridMultilevel"/>
    <w:tmpl w:val="F3A259A2"/>
    <w:lvl w:ilvl="0" w:tplc="0EDEB1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446AF6"/>
    <w:multiLevelType w:val="hybridMultilevel"/>
    <w:tmpl w:val="5282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935D59"/>
    <w:multiLevelType w:val="hybridMultilevel"/>
    <w:tmpl w:val="BDE20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DD3F59"/>
    <w:multiLevelType w:val="hybridMultilevel"/>
    <w:tmpl w:val="D3F28732"/>
    <w:lvl w:ilvl="0" w:tplc="3A90FA9A">
      <w:start w:val="1"/>
      <w:numFmt w:val="lowerRoman"/>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B57233"/>
    <w:multiLevelType w:val="hybridMultilevel"/>
    <w:tmpl w:val="DDD4C8CC"/>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nsid w:val="1B3B61C8"/>
    <w:multiLevelType w:val="hybridMultilevel"/>
    <w:tmpl w:val="12803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174B88"/>
    <w:multiLevelType w:val="hybridMultilevel"/>
    <w:tmpl w:val="41604A14"/>
    <w:lvl w:ilvl="0" w:tplc="750CD4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90741B"/>
    <w:multiLevelType w:val="hybridMultilevel"/>
    <w:tmpl w:val="E07E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CC2DAC"/>
    <w:multiLevelType w:val="multilevel"/>
    <w:tmpl w:val="939AF15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730627"/>
    <w:multiLevelType w:val="multilevel"/>
    <w:tmpl w:val="DB9C97F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5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6B04D80"/>
    <w:multiLevelType w:val="hybridMultilevel"/>
    <w:tmpl w:val="5B36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6478AB"/>
    <w:multiLevelType w:val="hybridMultilevel"/>
    <w:tmpl w:val="E0A46DBA"/>
    <w:lvl w:ilvl="0" w:tplc="99CE15E0">
      <w:start w:val="1"/>
      <w:numFmt w:val="decimal"/>
      <w:lvlText w:val="%1.0"/>
      <w:lvlJc w:val="left"/>
      <w:pPr>
        <w:ind w:left="1080" w:hanging="360"/>
      </w:pPr>
      <w:rPr>
        <w:rFonts w:hint="default"/>
      </w:rPr>
    </w:lvl>
    <w:lvl w:ilvl="1" w:tplc="99CE15E0">
      <w:start w:val="1"/>
      <w:numFmt w:val="decimal"/>
      <w:lvlText w:val="%2.0"/>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AB320F1"/>
    <w:multiLevelType w:val="hybridMultilevel"/>
    <w:tmpl w:val="0D968E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0303D68"/>
    <w:multiLevelType w:val="hybridMultilevel"/>
    <w:tmpl w:val="0D5E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E4008A"/>
    <w:multiLevelType w:val="hybridMultilevel"/>
    <w:tmpl w:val="C648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D53FAD"/>
    <w:multiLevelType w:val="hybridMultilevel"/>
    <w:tmpl w:val="0B3C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B45BE7"/>
    <w:multiLevelType w:val="hybridMultilevel"/>
    <w:tmpl w:val="12F232C0"/>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nsid w:val="53B04B5A"/>
    <w:multiLevelType w:val="multilevel"/>
    <w:tmpl w:val="39642F36"/>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B813C11"/>
    <w:multiLevelType w:val="multilevel"/>
    <w:tmpl w:val="262E3BCE"/>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5BEB10BF"/>
    <w:multiLevelType w:val="multilevel"/>
    <w:tmpl w:val="514412C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83511C"/>
    <w:multiLevelType w:val="hybridMultilevel"/>
    <w:tmpl w:val="D1BEE4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75C56586"/>
    <w:multiLevelType w:val="hybridMultilevel"/>
    <w:tmpl w:val="20EE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D958E0"/>
    <w:multiLevelType w:val="hybridMultilevel"/>
    <w:tmpl w:val="758CF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D563108"/>
    <w:multiLevelType w:val="hybridMultilevel"/>
    <w:tmpl w:val="A11E7E98"/>
    <w:lvl w:ilvl="0" w:tplc="3A90FA9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9"/>
  </w:num>
  <w:num w:numId="2">
    <w:abstractNumId w:val="15"/>
  </w:num>
  <w:num w:numId="3">
    <w:abstractNumId w:val="12"/>
  </w:num>
  <w:num w:numId="4">
    <w:abstractNumId w:val="18"/>
  </w:num>
  <w:num w:numId="5">
    <w:abstractNumId w:val="11"/>
  </w:num>
  <w:num w:numId="6">
    <w:abstractNumId w:val="17"/>
  </w:num>
  <w:num w:numId="7">
    <w:abstractNumId w:val="0"/>
  </w:num>
  <w:num w:numId="8">
    <w:abstractNumId w:val="2"/>
  </w:num>
  <w:num w:numId="9">
    <w:abstractNumId w:val="21"/>
  </w:num>
  <w:num w:numId="10">
    <w:abstractNumId w:val="13"/>
  </w:num>
  <w:num w:numId="11">
    <w:abstractNumId w:val="4"/>
  </w:num>
  <w:num w:numId="12">
    <w:abstractNumId w:val="1"/>
  </w:num>
  <w:num w:numId="13">
    <w:abstractNumId w:val="16"/>
  </w:num>
  <w:num w:numId="14">
    <w:abstractNumId w:val="5"/>
  </w:num>
  <w:num w:numId="15">
    <w:abstractNumId w:val="22"/>
  </w:num>
  <w:num w:numId="16">
    <w:abstractNumId w:val="8"/>
  </w:num>
  <w:num w:numId="17">
    <w:abstractNumId w:val="10"/>
  </w:num>
  <w:num w:numId="18">
    <w:abstractNumId w:val="20"/>
  </w:num>
  <w:num w:numId="19">
    <w:abstractNumId w:val="23"/>
  </w:num>
  <w:num w:numId="20">
    <w:abstractNumId w:val="14"/>
  </w:num>
  <w:num w:numId="21">
    <w:abstractNumId w:val="3"/>
  </w:num>
  <w:num w:numId="22">
    <w:abstractNumId w:val="7"/>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6E0"/>
    <w:rsid w:val="00003855"/>
    <w:rsid w:val="00013363"/>
    <w:rsid w:val="0001472C"/>
    <w:rsid w:val="00021A9E"/>
    <w:rsid w:val="00025F6E"/>
    <w:rsid w:val="00027F87"/>
    <w:rsid w:val="00033F0D"/>
    <w:rsid w:val="00052A26"/>
    <w:rsid w:val="00052EB8"/>
    <w:rsid w:val="00053DFA"/>
    <w:rsid w:val="000555EA"/>
    <w:rsid w:val="00067CA7"/>
    <w:rsid w:val="00073741"/>
    <w:rsid w:val="000750F7"/>
    <w:rsid w:val="00077684"/>
    <w:rsid w:val="00082C80"/>
    <w:rsid w:val="00085C50"/>
    <w:rsid w:val="00092CB3"/>
    <w:rsid w:val="0009750F"/>
    <w:rsid w:val="000A395B"/>
    <w:rsid w:val="000A5D23"/>
    <w:rsid w:val="000A6047"/>
    <w:rsid w:val="000A7358"/>
    <w:rsid w:val="000B2DC9"/>
    <w:rsid w:val="000B5B8D"/>
    <w:rsid w:val="000B6549"/>
    <w:rsid w:val="000C0B9D"/>
    <w:rsid w:val="000C6736"/>
    <w:rsid w:val="000C679D"/>
    <w:rsid w:val="000D5427"/>
    <w:rsid w:val="000D5795"/>
    <w:rsid w:val="000D7F1F"/>
    <w:rsid w:val="000E1763"/>
    <w:rsid w:val="000E1B2E"/>
    <w:rsid w:val="000E685D"/>
    <w:rsid w:val="000F4356"/>
    <w:rsid w:val="000F6787"/>
    <w:rsid w:val="000F7270"/>
    <w:rsid w:val="000F7AE2"/>
    <w:rsid w:val="000F7E3B"/>
    <w:rsid w:val="00102664"/>
    <w:rsid w:val="001059CF"/>
    <w:rsid w:val="0011561C"/>
    <w:rsid w:val="001158A9"/>
    <w:rsid w:val="0011665A"/>
    <w:rsid w:val="001221C6"/>
    <w:rsid w:val="00124133"/>
    <w:rsid w:val="00127AC0"/>
    <w:rsid w:val="0013613A"/>
    <w:rsid w:val="00136870"/>
    <w:rsid w:val="00140E42"/>
    <w:rsid w:val="0015577D"/>
    <w:rsid w:val="001579D4"/>
    <w:rsid w:val="00161CB4"/>
    <w:rsid w:val="00163E7F"/>
    <w:rsid w:val="001641DD"/>
    <w:rsid w:val="00174829"/>
    <w:rsid w:val="00176D0F"/>
    <w:rsid w:val="00182A9B"/>
    <w:rsid w:val="0018384B"/>
    <w:rsid w:val="00186325"/>
    <w:rsid w:val="00190091"/>
    <w:rsid w:val="00194C00"/>
    <w:rsid w:val="001A6F56"/>
    <w:rsid w:val="001B066A"/>
    <w:rsid w:val="001B40E8"/>
    <w:rsid w:val="001B6599"/>
    <w:rsid w:val="001C51F1"/>
    <w:rsid w:val="001C70E3"/>
    <w:rsid w:val="001C7494"/>
    <w:rsid w:val="001D086C"/>
    <w:rsid w:val="001D2CDB"/>
    <w:rsid w:val="001D6917"/>
    <w:rsid w:val="001D6AE9"/>
    <w:rsid w:val="001D769D"/>
    <w:rsid w:val="001E1364"/>
    <w:rsid w:val="001E3976"/>
    <w:rsid w:val="001E5656"/>
    <w:rsid w:val="001E6BCA"/>
    <w:rsid w:val="001F72E4"/>
    <w:rsid w:val="001F779A"/>
    <w:rsid w:val="0020343B"/>
    <w:rsid w:val="002063C7"/>
    <w:rsid w:val="002124FC"/>
    <w:rsid w:val="00216292"/>
    <w:rsid w:val="0021688C"/>
    <w:rsid w:val="00217848"/>
    <w:rsid w:val="00217A7A"/>
    <w:rsid w:val="00224466"/>
    <w:rsid w:val="00236319"/>
    <w:rsid w:val="0025353B"/>
    <w:rsid w:val="00257ED1"/>
    <w:rsid w:val="002722AE"/>
    <w:rsid w:val="00273D86"/>
    <w:rsid w:val="0028051E"/>
    <w:rsid w:val="00282B33"/>
    <w:rsid w:val="00292098"/>
    <w:rsid w:val="002929B8"/>
    <w:rsid w:val="00294248"/>
    <w:rsid w:val="002A088F"/>
    <w:rsid w:val="002A2167"/>
    <w:rsid w:val="002B24C6"/>
    <w:rsid w:val="002B731A"/>
    <w:rsid w:val="002B7E46"/>
    <w:rsid w:val="002D3C34"/>
    <w:rsid w:val="002D691E"/>
    <w:rsid w:val="002D7A1F"/>
    <w:rsid w:val="002E0A38"/>
    <w:rsid w:val="002E73DA"/>
    <w:rsid w:val="002E745F"/>
    <w:rsid w:val="002F2E01"/>
    <w:rsid w:val="003012E6"/>
    <w:rsid w:val="003122F4"/>
    <w:rsid w:val="003123F6"/>
    <w:rsid w:val="00314054"/>
    <w:rsid w:val="003237C6"/>
    <w:rsid w:val="00331022"/>
    <w:rsid w:val="00331313"/>
    <w:rsid w:val="00333117"/>
    <w:rsid w:val="0033731A"/>
    <w:rsid w:val="003401F4"/>
    <w:rsid w:val="00352E8E"/>
    <w:rsid w:val="00354AE5"/>
    <w:rsid w:val="003766C2"/>
    <w:rsid w:val="00383F1E"/>
    <w:rsid w:val="003849EE"/>
    <w:rsid w:val="00384DD0"/>
    <w:rsid w:val="0039017F"/>
    <w:rsid w:val="003912E1"/>
    <w:rsid w:val="00392139"/>
    <w:rsid w:val="0039348C"/>
    <w:rsid w:val="00394AD6"/>
    <w:rsid w:val="00396BBC"/>
    <w:rsid w:val="003A15AB"/>
    <w:rsid w:val="003A3CF6"/>
    <w:rsid w:val="003B10FC"/>
    <w:rsid w:val="003B6059"/>
    <w:rsid w:val="003C19F3"/>
    <w:rsid w:val="003C362A"/>
    <w:rsid w:val="003C55AB"/>
    <w:rsid w:val="003C6A9F"/>
    <w:rsid w:val="003D7D63"/>
    <w:rsid w:val="003E03B0"/>
    <w:rsid w:val="003E238E"/>
    <w:rsid w:val="003F5568"/>
    <w:rsid w:val="003F5705"/>
    <w:rsid w:val="003F5A09"/>
    <w:rsid w:val="003F70E8"/>
    <w:rsid w:val="0040731F"/>
    <w:rsid w:val="00415137"/>
    <w:rsid w:val="004159E5"/>
    <w:rsid w:val="00421920"/>
    <w:rsid w:val="00422397"/>
    <w:rsid w:val="00426E24"/>
    <w:rsid w:val="00427C44"/>
    <w:rsid w:val="004358DB"/>
    <w:rsid w:val="004444CA"/>
    <w:rsid w:val="004454BA"/>
    <w:rsid w:val="0045752A"/>
    <w:rsid w:val="00463429"/>
    <w:rsid w:val="00471B16"/>
    <w:rsid w:val="00473018"/>
    <w:rsid w:val="004805FE"/>
    <w:rsid w:val="0048757A"/>
    <w:rsid w:val="00496F07"/>
    <w:rsid w:val="004A15DB"/>
    <w:rsid w:val="004A25F3"/>
    <w:rsid w:val="004A289C"/>
    <w:rsid w:val="004A610C"/>
    <w:rsid w:val="004B2645"/>
    <w:rsid w:val="004B3330"/>
    <w:rsid w:val="004B772D"/>
    <w:rsid w:val="004C0E29"/>
    <w:rsid w:val="004C12B8"/>
    <w:rsid w:val="004C22C5"/>
    <w:rsid w:val="004C239F"/>
    <w:rsid w:val="004C30ED"/>
    <w:rsid w:val="004D0223"/>
    <w:rsid w:val="004D3A74"/>
    <w:rsid w:val="004D683F"/>
    <w:rsid w:val="004D7642"/>
    <w:rsid w:val="004E50FD"/>
    <w:rsid w:val="004E5B6D"/>
    <w:rsid w:val="004E7E01"/>
    <w:rsid w:val="004F2C5C"/>
    <w:rsid w:val="00510C9E"/>
    <w:rsid w:val="005113F8"/>
    <w:rsid w:val="00521188"/>
    <w:rsid w:val="00523525"/>
    <w:rsid w:val="00524E93"/>
    <w:rsid w:val="0053386B"/>
    <w:rsid w:val="00536668"/>
    <w:rsid w:val="00537603"/>
    <w:rsid w:val="005538E7"/>
    <w:rsid w:val="00554AC6"/>
    <w:rsid w:val="00561BF6"/>
    <w:rsid w:val="005668AF"/>
    <w:rsid w:val="00572E6D"/>
    <w:rsid w:val="00576976"/>
    <w:rsid w:val="00583398"/>
    <w:rsid w:val="0058602E"/>
    <w:rsid w:val="00590DB7"/>
    <w:rsid w:val="00592A2F"/>
    <w:rsid w:val="00592F12"/>
    <w:rsid w:val="005944F0"/>
    <w:rsid w:val="0059500F"/>
    <w:rsid w:val="005956A2"/>
    <w:rsid w:val="005965D9"/>
    <w:rsid w:val="005A5554"/>
    <w:rsid w:val="005A6E2F"/>
    <w:rsid w:val="005B16E0"/>
    <w:rsid w:val="005B17FA"/>
    <w:rsid w:val="005B4691"/>
    <w:rsid w:val="005D740D"/>
    <w:rsid w:val="005E044E"/>
    <w:rsid w:val="005F06EC"/>
    <w:rsid w:val="005F5E68"/>
    <w:rsid w:val="00601C32"/>
    <w:rsid w:val="0060230D"/>
    <w:rsid w:val="0060233A"/>
    <w:rsid w:val="00610607"/>
    <w:rsid w:val="00613515"/>
    <w:rsid w:val="00614E6A"/>
    <w:rsid w:val="0061691A"/>
    <w:rsid w:val="00620C67"/>
    <w:rsid w:val="00621020"/>
    <w:rsid w:val="00627E3D"/>
    <w:rsid w:val="00632B9C"/>
    <w:rsid w:val="006408A1"/>
    <w:rsid w:val="00654160"/>
    <w:rsid w:val="0066269C"/>
    <w:rsid w:val="00685677"/>
    <w:rsid w:val="006864D8"/>
    <w:rsid w:val="00686539"/>
    <w:rsid w:val="00690561"/>
    <w:rsid w:val="00690862"/>
    <w:rsid w:val="00691528"/>
    <w:rsid w:val="00691657"/>
    <w:rsid w:val="006917EF"/>
    <w:rsid w:val="006925EC"/>
    <w:rsid w:val="006A0563"/>
    <w:rsid w:val="006B5FDC"/>
    <w:rsid w:val="006B65EB"/>
    <w:rsid w:val="006C3657"/>
    <w:rsid w:val="006C4D3E"/>
    <w:rsid w:val="006C5FE1"/>
    <w:rsid w:val="006C6C55"/>
    <w:rsid w:val="006C7EB0"/>
    <w:rsid w:val="006D0542"/>
    <w:rsid w:val="006D787B"/>
    <w:rsid w:val="006D7A23"/>
    <w:rsid w:val="006E753E"/>
    <w:rsid w:val="006F262C"/>
    <w:rsid w:val="006F3CB9"/>
    <w:rsid w:val="006F5B24"/>
    <w:rsid w:val="006F666E"/>
    <w:rsid w:val="00700DFB"/>
    <w:rsid w:val="007042E1"/>
    <w:rsid w:val="0070512A"/>
    <w:rsid w:val="007066A4"/>
    <w:rsid w:val="00715228"/>
    <w:rsid w:val="007222BB"/>
    <w:rsid w:val="00722CD0"/>
    <w:rsid w:val="007264DD"/>
    <w:rsid w:val="007276E6"/>
    <w:rsid w:val="007302D7"/>
    <w:rsid w:val="0073240F"/>
    <w:rsid w:val="00732B59"/>
    <w:rsid w:val="007355A9"/>
    <w:rsid w:val="00742980"/>
    <w:rsid w:val="00750453"/>
    <w:rsid w:val="0075260B"/>
    <w:rsid w:val="007628F3"/>
    <w:rsid w:val="007655D1"/>
    <w:rsid w:val="007659A7"/>
    <w:rsid w:val="00772568"/>
    <w:rsid w:val="00780000"/>
    <w:rsid w:val="00786D7F"/>
    <w:rsid w:val="00790CDA"/>
    <w:rsid w:val="00792080"/>
    <w:rsid w:val="00793562"/>
    <w:rsid w:val="00797C6E"/>
    <w:rsid w:val="007C65C1"/>
    <w:rsid w:val="007C715D"/>
    <w:rsid w:val="007D1D61"/>
    <w:rsid w:val="007E3BD4"/>
    <w:rsid w:val="007E3E5B"/>
    <w:rsid w:val="007E4265"/>
    <w:rsid w:val="007E6B26"/>
    <w:rsid w:val="00801109"/>
    <w:rsid w:val="00801421"/>
    <w:rsid w:val="0081601D"/>
    <w:rsid w:val="008245FE"/>
    <w:rsid w:val="0082622E"/>
    <w:rsid w:val="00826ADA"/>
    <w:rsid w:val="00827881"/>
    <w:rsid w:val="00832305"/>
    <w:rsid w:val="0083297B"/>
    <w:rsid w:val="00840015"/>
    <w:rsid w:val="00843679"/>
    <w:rsid w:val="00845356"/>
    <w:rsid w:val="00847323"/>
    <w:rsid w:val="00853DEB"/>
    <w:rsid w:val="008610FF"/>
    <w:rsid w:val="00866CF4"/>
    <w:rsid w:val="00872BB7"/>
    <w:rsid w:val="00873F72"/>
    <w:rsid w:val="00882684"/>
    <w:rsid w:val="00884FCA"/>
    <w:rsid w:val="00885AF6"/>
    <w:rsid w:val="00885C68"/>
    <w:rsid w:val="00886D0E"/>
    <w:rsid w:val="00893914"/>
    <w:rsid w:val="00894C49"/>
    <w:rsid w:val="008963B1"/>
    <w:rsid w:val="008A1675"/>
    <w:rsid w:val="008B5D76"/>
    <w:rsid w:val="008C3CA4"/>
    <w:rsid w:val="008D03FA"/>
    <w:rsid w:val="008D57F8"/>
    <w:rsid w:val="008D6DA9"/>
    <w:rsid w:val="008D778A"/>
    <w:rsid w:val="008E4745"/>
    <w:rsid w:val="008E7960"/>
    <w:rsid w:val="008F2D30"/>
    <w:rsid w:val="008F5B35"/>
    <w:rsid w:val="008F7490"/>
    <w:rsid w:val="008F7C11"/>
    <w:rsid w:val="00903F80"/>
    <w:rsid w:val="00921B85"/>
    <w:rsid w:val="00923012"/>
    <w:rsid w:val="00924851"/>
    <w:rsid w:val="00934DA9"/>
    <w:rsid w:val="00943BAF"/>
    <w:rsid w:val="00947365"/>
    <w:rsid w:val="00947B08"/>
    <w:rsid w:val="00955FD4"/>
    <w:rsid w:val="009602DA"/>
    <w:rsid w:val="009745D7"/>
    <w:rsid w:val="00977E02"/>
    <w:rsid w:val="00982D7F"/>
    <w:rsid w:val="00982E13"/>
    <w:rsid w:val="00986276"/>
    <w:rsid w:val="009917FC"/>
    <w:rsid w:val="009A0A17"/>
    <w:rsid w:val="009A52A9"/>
    <w:rsid w:val="009A6AFE"/>
    <w:rsid w:val="009A789D"/>
    <w:rsid w:val="009B1A48"/>
    <w:rsid w:val="009B1B12"/>
    <w:rsid w:val="009B2901"/>
    <w:rsid w:val="009B5C82"/>
    <w:rsid w:val="009C0116"/>
    <w:rsid w:val="009C362F"/>
    <w:rsid w:val="009C6951"/>
    <w:rsid w:val="009D4C21"/>
    <w:rsid w:val="009D6E23"/>
    <w:rsid w:val="009E25BB"/>
    <w:rsid w:val="009E4EF3"/>
    <w:rsid w:val="009E5A20"/>
    <w:rsid w:val="009E71F5"/>
    <w:rsid w:val="009F4B15"/>
    <w:rsid w:val="009F55DD"/>
    <w:rsid w:val="009F6EF7"/>
    <w:rsid w:val="00A025E7"/>
    <w:rsid w:val="00A03F86"/>
    <w:rsid w:val="00A074C4"/>
    <w:rsid w:val="00A12512"/>
    <w:rsid w:val="00A12D3E"/>
    <w:rsid w:val="00A13A44"/>
    <w:rsid w:val="00A16284"/>
    <w:rsid w:val="00A221BF"/>
    <w:rsid w:val="00A232A8"/>
    <w:rsid w:val="00A238B0"/>
    <w:rsid w:val="00A24777"/>
    <w:rsid w:val="00A250CF"/>
    <w:rsid w:val="00A3720F"/>
    <w:rsid w:val="00A546A7"/>
    <w:rsid w:val="00A55A30"/>
    <w:rsid w:val="00A57EA3"/>
    <w:rsid w:val="00A63AE6"/>
    <w:rsid w:val="00A74C90"/>
    <w:rsid w:val="00A80EDC"/>
    <w:rsid w:val="00A855A0"/>
    <w:rsid w:val="00A862A9"/>
    <w:rsid w:val="00A951BC"/>
    <w:rsid w:val="00AA4AC1"/>
    <w:rsid w:val="00AB18BD"/>
    <w:rsid w:val="00AC3CFF"/>
    <w:rsid w:val="00AC68E9"/>
    <w:rsid w:val="00AE0E77"/>
    <w:rsid w:val="00AE37C6"/>
    <w:rsid w:val="00AE682B"/>
    <w:rsid w:val="00AF5BA9"/>
    <w:rsid w:val="00B02771"/>
    <w:rsid w:val="00B16440"/>
    <w:rsid w:val="00B17BBB"/>
    <w:rsid w:val="00B2149B"/>
    <w:rsid w:val="00B26225"/>
    <w:rsid w:val="00B35DDE"/>
    <w:rsid w:val="00B42C7B"/>
    <w:rsid w:val="00B46443"/>
    <w:rsid w:val="00B51FBC"/>
    <w:rsid w:val="00B56C8E"/>
    <w:rsid w:val="00B75C75"/>
    <w:rsid w:val="00B7677F"/>
    <w:rsid w:val="00B81F09"/>
    <w:rsid w:val="00B82F62"/>
    <w:rsid w:val="00B84B59"/>
    <w:rsid w:val="00B94E5E"/>
    <w:rsid w:val="00B95FDD"/>
    <w:rsid w:val="00B97733"/>
    <w:rsid w:val="00BA0242"/>
    <w:rsid w:val="00BA12DC"/>
    <w:rsid w:val="00BA1AC2"/>
    <w:rsid w:val="00BA2CFF"/>
    <w:rsid w:val="00BA68B1"/>
    <w:rsid w:val="00BB1A53"/>
    <w:rsid w:val="00BB4FE2"/>
    <w:rsid w:val="00BB69B8"/>
    <w:rsid w:val="00BC23B3"/>
    <w:rsid w:val="00BC6BE5"/>
    <w:rsid w:val="00BD1F1C"/>
    <w:rsid w:val="00BD4BBB"/>
    <w:rsid w:val="00BD7E7E"/>
    <w:rsid w:val="00BF1C21"/>
    <w:rsid w:val="00C0077B"/>
    <w:rsid w:val="00C04035"/>
    <w:rsid w:val="00C049D3"/>
    <w:rsid w:val="00C04A74"/>
    <w:rsid w:val="00C2713C"/>
    <w:rsid w:val="00C30719"/>
    <w:rsid w:val="00C333DC"/>
    <w:rsid w:val="00C367C6"/>
    <w:rsid w:val="00C40435"/>
    <w:rsid w:val="00C41ECD"/>
    <w:rsid w:val="00C4295C"/>
    <w:rsid w:val="00C520CE"/>
    <w:rsid w:val="00C55A58"/>
    <w:rsid w:val="00C60434"/>
    <w:rsid w:val="00C607DF"/>
    <w:rsid w:val="00C63A44"/>
    <w:rsid w:val="00C722E8"/>
    <w:rsid w:val="00C73EF4"/>
    <w:rsid w:val="00C75C51"/>
    <w:rsid w:val="00C82386"/>
    <w:rsid w:val="00C95FFB"/>
    <w:rsid w:val="00CA2C54"/>
    <w:rsid w:val="00CA2C77"/>
    <w:rsid w:val="00CA5F98"/>
    <w:rsid w:val="00CA65C1"/>
    <w:rsid w:val="00CB067A"/>
    <w:rsid w:val="00CB1A80"/>
    <w:rsid w:val="00CB3DE2"/>
    <w:rsid w:val="00CB687A"/>
    <w:rsid w:val="00CC10E8"/>
    <w:rsid w:val="00CC1B0E"/>
    <w:rsid w:val="00CC45FA"/>
    <w:rsid w:val="00CC4B8B"/>
    <w:rsid w:val="00CC694F"/>
    <w:rsid w:val="00CC7D01"/>
    <w:rsid w:val="00CD18F3"/>
    <w:rsid w:val="00CD2CAD"/>
    <w:rsid w:val="00CD4834"/>
    <w:rsid w:val="00CD5426"/>
    <w:rsid w:val="00CE2AE5"/>
    <w:rsid w:val="00CE402B"/>
    <w:rsid w:val="00CE7F78"/>
    <w:rsid w:val="00CF4664"/>
    <w:rsid w:val="00CF5EE5"/>
    <w:rsid w:val="00CF7891"/>
    <w:rsid w:val="00D042F3"/>
    <w:rsid w:val="00D066EC"/>
    <w:rsid w:val="00D068FA"/>
    <w:rsid w:val="00D07157"/>
    <w:rsid w:val="00D11283"/>
    <w:rsid w:val="00D1593E"/>
    <w:rsid w:val="00D15D60"/>
    <w:rsid w:val="00D2373B"/>
    <w:rsid w:val="00D32A68"/>
    <w:rsid w:val="00D32F73"/>
    <w:rsid w:val="00D3305B"/>
    <w:rsid w:val="00D36996"/>
    <w:rsid w:val="00D527A9"/>
    <w:rsid w:val="00D54739"/>
    <w:rsid w:val="00D54E1C"/>
    <w:rsid w:val="00D61B14"/>
    <w:rsid w:val="00D65ACA"/>
    <w:rsid w:val="00D67501"/>
    <w:rsid w:val="00D7226B"/>
    <w:rsid w:val="00D803EA"/>
    <w:rsid w:val="00D837CA"/>
    <w:rsid w:val="00D856C7"/>
    <w:rsid w:val="00D933D0"/>
    <w:rsid w:val="00DA357A"/>
    <w:rsid w:val="00DC58D4"/>
    <w:rsid w:val="00DD296D"/>
    <w:rsid w:val="00DE209B"/>
    <w:rsid w:val="00DE20E7"/>
    <w:rsid w:val="00DF4DC4"/>
    <w:rsid w:val="00DF6279"/>
    <w:rsid w:val="00E03FAD"/>
    <w:rsid w:val="00E11D6F"/>
    <w:rsid w:val="00E1215F"/>
    <w:rsid w:val="00E138EA"/>
    <w:rsid w:val="00E16BB6"/>
    <w:rsid w:val="00E20756"/>
    <w:rsid w:val="00E23836"/>
    <w:rsid w:val="00E33783"/>
    <w:rsid w:val="00E44057"/>
    <w:rsid w:val="00E440D3"/>
    <w:rsid w:val="00E47E63"/>
    <w:rsid w:val="00E52053"/>
    <w:rsid w:val="00E52F9B"/>
    <w:rsid w:val="00E6186A"/>
    <w:rsid w:val="00E657CC"/>
    <w:rsid w:val="00E736E2"/>
    <w:rsid w:val="00E739C6"/>
    <w:rsid w:val="00E85328"/>
    <w:rsid w:val="00E870BE"/>
    <w:rsid w:val="00E93EEE"/>
    <w:rsid w:val="00EA686E"/>
    <w:rsid w:val="00EB3C2E"/>
    <w:rsid w:val="00EC17E3"/>
    <w:rsid w:val="00EC388D"/>
    <w:rsid w:val="00EC4B81"/>
    <w:rsid w:val="00ED3FB0"/>
    <w:rsid w:val="00ED67A3"/>
    <w:rsid w:val="00ED7F09"/>
    <w:rsid w:val="00EE1A39"/>
    <w:rsid w:val="00EE1F24"/>
    <w:rsid w:val="00EE3BF4"/>
    <w:rsid w:val="00EE5AA6"/>
    <w:rsid w:val="00EE6DAE"/>
    <w:rsid w:val="00F0215A"/>
    <w:rsid w:val="00F03201"/>
    <w:rsid w:val="00F06BAA"/>
    <w:rsid w:val="00F10014"/>
    <w:rsid w:val="00F2024D"/>
    <w:rsid w:val="00F3064B"/>
    <w:rsid w:val="00F32FA4"/>
    <w:rsid w:val="00F35310"/>
    <w:rsid w:val="00F4081D"/>
    <w:rsid w:val="00F40D7D"/>
    <w:rsid w:val="00F43859"/>
    <w:rsid w:val="00F57C5A"/>
    <w:rsid w:val="00F64785"/>
    <w:rsid w:val="00F66B2A"/>
    <w:rsid w:val="00F713A2"/>
    <w:rsid w:val="00F72A3A"/>
    <w:rsid w:val="00F80D72"/>
    <w:rsid w:val="00F87D88"/>
    <w:rsid w:val="00F91564"/>
    <w:rsid w:val="00FA0747"/>
    <w:rsid w:val="00FA318A"/>
    <w:rsid w:val="00FA6F16"/>
    <w:rsid w:val="00FB3241"/>
    <w:rsid w:val="00FB3AB8"/>
    <w:rsid w:val="00FB6547"/>
    <w:rsid w:val="00FC4081"/>
    <w:rsid w:val="00FC56C2"/>
    <w:rsid w:val="00FD0807"/>
    <w:rsid w:val="00FD3C56"/>
    <w:rsid w:val="00FE1877"/>
    <w:rsid w:val="00FF1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6E0"/>
    <w:rPr>
      <w:rFonts w:ascii="Lucida Grande" w:hAnsi="Lucida Grande"/>
      <w:sz w:val="18"/>
      <w:szCs w:val="18"/>
      <w:lang w:val="x-none" w:eastAsia="x-none"/>
    </w:rPr>
  </w:style>
  <w:style w:type="character" w:customStyle="1" w:styleId="BalloonTextChar">
    <w:name w:val="Balloon Text Char"/>
    <w:link w:val="BalloonText"/>
    <w:uiPriority w:val="99"/>
    <w:semiHidden/>
    <w:rsid w:val="005B16E0"/>
    <w:rPr>
      <w:rFonts w:ascii="Lucida Grande" w:hAnsi="Lucida Grande"/>
      <w:sz w:val="18"/>
      <w:szCs w:val="18"/>
    </w:rPr>
  </w:style>
  <w:style w:type="table" w:styleId="TableGrid">
    <w:name w:val="Table Grid"/>
    <w:basedOn w:val="TableNormal"/>
    <w:uiPriority w:val="59"/>
    <w:rsid w:val="00847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677F"/>
    <w:pPr>
      <w:ind w:left="720"/>
    </w:pPr>
  </w:style>
  <w:style w:type="paragraph" w:styleId="Header">
    <w:name w:val="header"/>
    <w:basedOn w:val="Normal"/>
    <w:link w:val="HeaderChar"/>
    <w:uiPriority w:val="99"/>
    <w:unhideWhenUsed/>
    <w:rsid w:val="006917EF"/>
    <w:pPr>
      <w:tabs>
        <w:tab w:val="center" w:pos="4513"/>
        <w:tab w:val="right" w:pos="9026"/>
      </w:tabs>
    </w:pPr>
  </w:style>
  <w:style w:type="character" w:customStyle="1" w:styleId="HeaderChar">
    <w:name w:val="Header Char"/>
    <w:link w:val="Header"/>
    <w:uiPriority w:val="99"/>
    <w:rsid w:val="006917EF"/>
    <w:rPr>
      <w:sz w:val="24"/>
      <w:szCs w:val="24"/>
      <w:lang w:val="en-US" w:eastAsia="en-US"/>
    </w:rPr>
  </w:style>
  <w:style w:type="paragraph" w:styleId="Footer">
    <w:name w:val="footer"/>
    <w:basedOn w:val="Normal"/>
    <w:link w:val="FooterChar"/>
    <w:uiPriority w:val="99"/>
    <w:unhideWhenUsed/>
    <w:rsid w:val="006917EF"/>
    <w:pPr>
      <w:tabs>
        <w:tab w:val="center" w:pos="4513"/>
        <w:tab w:val="right" w:pos="9026"/>
      </w:tabs>
    </w:pPr>
  </w:style>
  <w:style w:type="character" w:customStyle="1" w:styleId="FooterChar">
    <w:name w:val="Footer Char"/>
    <w:link w:val="Footer"/>
    <w:uiPriority w:val="99"/>
    <w:rsid w:val="006917EF"/>
    <w:rPr>
      <w:sz w:val="24"/>
      <w:szCs w:val="24"/>
      <w:lang w:val="en-US" w:eastAsia="en-US"/>
    </w:rPr>
  </w:style>
  <w:style w:type="paragraph" w:customStyle="1" w:styleId="Default">
    <w:name w:val="Default"/>
    <w:rsid w:val="006925EC"/>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6E0"/>
    <w:rPr>
      <w:rFonts w:ascii="Lucida Grande" w:hAnsi="Lucida Grande"/>
      <w:sz w:val="18"/>
      <w:szCs w:val="18"/>
      <w:lang w:val="x-none" w:eastAsia="x-none"/>
    </w:rPr>
  </w:style>
  <w:style w:type="character" w:customStyle="1" w:styleId="BalloonTextChar">
    <w:name w:val="Balloon Text Char"/>
    <w:link w:val="BalloonText"/>
    <w:uiPriority w:val="99"/>
    <w:semiHidden/>
    <w:rsid w:val="005B16E0"/>
    <w:rPr>
      <w:rFonts w:ascii="Lucida Grande" w:hAnsi="Lucida Grande"/>
      <w:sz w:val="18"/>
      <w:szCs w:val="18"/>
    </w:rPr>
  </w:style>
  <w:style w:type="table" w:styleId="TableGrid">
    <w:name w:val="Table Grid"/>
    <w:basedOn w:val="TableNormal"/>
    <w:uiPriority w:val="59"/>
    <w:rsid w:val="00847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677F"/>
    <w:pPr>
      <w:ind w:left="720"/>
    </w:pPr>
  </w:style>
  <w:style w:type="paragraph" w:styleId="Header">
    <w:name w:val="header"/>
    <w:basedOn w:val="Normal"/>
    <w:link w:val="HeaderChar"/>
    <w:uiPriority w:val="99"/>
    <w:unhideWhenUsed/>
    <w:rsid w:val="006917EF"/>
    <w:pPr>
      <w:tabs>
        <w:tab w:val="center" w:pos="4513"/>
        <w:tab w:val="right" w:pos="9026"/>
      </w:tabs>
    </w:pPr>
  </w:style>
  <w:style w:type="character" w:customStyle="1" w:styleId="HeaderChar">
    <w:name w:val="Header Char"/>
    <w:link w:val="Header"/>
    <w:uiPriority w:val="99"/>
    <w:rsid w:val="006917EF"/>
    <w:rPr>
      <w:sz w:val="24"/>
      <w:szCs w:val="24"/>
      <w:lang w:val="en-US" w:eastAsia="en-US"/>
    </w:rPr>
  </w:style>
  <w:style w:type="paragraph" w:styleId="Footer">
    <w:name w:val="footer"/>
    <w:basedOn w:val="Normal"/>
    <w:link w:val="FooterChar"/>
    <w:uiPriority w:val="99"/>
    <w:unhideWhenUsed/>
    <w:rsid w:val="006917EF"/>
    <w:pPr>
      <w:tabs>
        <w:tab w:val="center" w:pos="4513"/>
        <w:tab w:val="right" w:pos="9026"/>
      </w:tabs>
    </w:pPr>
  </w:style>
  <w:style w:type="character" w:customStyle="1" w:styleId="FooterChar">
    <w:name w:val="Footer Char"/>
    <w:link w:val="Footer"/>
    <w:uiPriority w:val="99"/>
    <w:rsid w:val="006917EF"/>
    <w:rPr>
      <w:sz w:val="24"/>
      <w:szCs w:val="24"/>
      <w:lang w:val="en-US" w:eastAsia="en-US"/>
    </w:rPr>
  </w:style>
  <w:style w:type="paragraph" w:customStyle="1" w:styleId="Default">
    <w:name w:val="Default"/>
    <w:rsid w:val="006925EC"/>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77">
      <w:bodyDiv w:val="1"/>
      <w:marLeft w:val="0"/>
      <w:marRight w:val="0"/>
      <w:marTop w:val="0"/>
      <w:marBottom w:val="0"/>
      <w:divBdr>
        <w:top w:val="none" w:sz="0" w:space="0" w:color="auto"/>
        <w:left w:val="none" w:sz="0" w:space="0" w:color="auto"/>
        <w:bottom w:val="none" w:sz="0" w:space="0" w:color="auto"/>
        <w:right w:val="none" w:sz="0" w:space="0" w:color="auto"/>
      </w:divBdr>
    </w:div>
    <w:div w:id="362168382">
      <w:bodyDiv w:val="1"/>
      <w:marLeft w:val="0"/>
      <w:marRight w:val="0"/>
      <w:marTop w:val="0"/>
      <w:marBottom w:val="0"/>
      <w:divBdr>
        <w:top w:val="none" w:sz="0" w:space="0" w:color="auto"/>
        <w:left w:val="none" w:sz="0" w:space="0" w:color="auto"/>
        <w:bottom w:val="none" w:sz="0" w:space="0" w:color="auto"/>
        <w:right w:val="none" w:sz="0" w:space="0" w:color="auto"/>
      </w:divBdr>
    </w:div>
    <w:div w:id="366756168">
      <w:bodyDiv w:val="1"/>
      <w:marLeft w:val="0"/>
      <w:marRight w:val="0"/>
      <w:marTop w:val="0"/>
      <w:marBottom w:val="0"/>
      <w:divBdr>
        <w:top w:val="none" w:sz="0" w:space="0" w:color="auto"/>
        <w:left w:val="none" w:sz="0" w:space="0" w:color="auto"/>
        <w:bottom w:val="none" w:sz="0" w:space="0" w:color="auto"/>
        <w:right w:val="none" w:sz="0" w:space="0" w:color="auto"/>
      </w:divBdr>
    </w:div>
    <w:div w:id="540634868">
      <w:bodyDiv w:val="1"/>
      <w:marLeft w:val="0"/>
      <w:marRight w:val="0"/>
      <w:marTop w:val="0"/>
      <w:marBottom w:val="0"/>
      <w:divBdr>
        <w:top w:val="none" w:sz="0" w:space="0" w:color="auto"/>
        <w:left w:val="none" w:sz="0" w:space="0" w:color="auto"/>
        <w:bottom w:val="none" w:sz="0" w:space="0" w:color="auto"/>
        <w:right w:val="none" w:sz="0" w:space="0" w:color="auto"/>
      </w:divBdr>
    </w:div>
    <w:div w:id="542786489">
      <w:bodyDiv w:val="1"/>
      <w:marLeft w:val="0"/>
      <w:marRight w:val="0"/>
      <w:marTop w:val="0"/>
      <w:marBottom w:val="0"/>
      <w:divBdr>
        <w:top w:val="none" w:sz="0" w:space="0" w:color="auto"/>
        <w:left w:val="none" w:sz="0" w:space="0" w:color="auto"/>
        <w:bottom w:val="none" w:sz="0" w:space="0" w:color="auto"/>
        <w:right w:val="none" w:sz="0" w:space="0" w:color="auto"/>
      </w:divBdr>
    </w:div>
    <w:div w:id="692196094">
      <w:bodyDiv w:val="1"/>
      <w:marLeft w:val="0"/>
      <w:marRight w:val="0"/>
      <w:marTop w:val="0"/>
      <w:marBottom w:val="0"/>
      <w:divBdr>
        <w:top w:val="none" w:sz="0" w:space="0" w:color="auto"/>
        <w:left w:val="none" w:sz="0" w:space="0" w:color="auto"/>
        <w:bottom w:val="none" w:sz="0" w:space="0" w:color="auto"/>
        <w:right w:val="none" w:sz="0" w:space="0" w:color="auto"/>
      </w:divBdr>
    </w:div>
    <w:div w:id="720325745">
      <w:bodyDiv w:val="1"/>
      <w:marLeft w:val="0"/>
      <w:marRight w:val="0"/>
      <w:marTop w:val="0"/>
      <w:marBottom w:val="0"/>
      <w:divBdr>
        <w:top w:val="none" w:sz="0" w:space="0" w:color="auto"/>
        <w:left w:val="none" w:sz="0" w:space="0" w:color="auto"/>
        <w:bottom w:val="none" w:sz="0" w:space="0" w:color="auto"/>
        <w:right w:val="none" w:sz="0" w:space="0" w:color="auto"/>
      </w:divBdr>
    </w:div>
    <w:div w:id="935820280">
      <w:bodyDiv w:val="1"/>
      <w:marLeft w:val="0"/>
      <w:marRight w:val="0"/>
      <w:marTop w:val="0"/>
      <w:marBottom w:val="0"/>
      <w:divBdr>
        <w:top w:val="none" w:sz="0" w:space="0" w:color="auto"/>
        <w:left w:val="none" w:sz="0" w:space="0" w:color="auto"/>
        <w:bottom w:val="none" w:sz="0" w:space="0" w:color="auto"/>
        <w:right w:val="none" w:sz="0" w:space="0" w:color="auto"/>
      </w:divBdr>
    </w:div>
    <w:div w:id="993416502">
      <w:bodyDiv w:val="1"/>
      <w:marLeft w:val="0"/>
      <w:marRight w:val="0"/>
      <w:marTop w:val="0"/>
      <w:marBottom w:val="0"/>
      <w:divBdr>
        <w:top w:val="none" w:sz="0" w:space="0" w:color="auto"/>
        <w:left w:val="none" w:sz="0" w:space="0" w:color="auto"/>
        <w:bottom w:val="none" w:sz="0" w:space="0" w:color="auto"/>
        <w:right w:val="none" w:sz="0" w:space="0" w:color="auto"/>
      </w:divBdr>
    </w:div>
    <w:div w:id="1017079834">
      <w:bodyDiv w:val="1"/>
      <w:marLeft w:val="0"/>
      <w:marRight w:val="0"/>
      <w:marTop w:val="0"/>
      <w:marBottom w:val="0"/>
      <w:divBdr>
        <w:top w:val="none" w:sz="0" w:space="0" w:color="auto"/>
        <w:left w:val="none" w:sz="0" w:space="0" w:color="auto"/>
        <w:bottom w:val="none" w:sz="0" w:space="0" w:color="auto"/>
        <w:right w:val="none" w:sz="0" w:space="0" w:color="auto"/>
      </w:divBdr>
    </w:div>
    <w:div w:id="1078408796">
      <w:bodyDiv w:val="1"/>
      <w:marLeft w:val="0"/>
      <w:marRight w:val="0"/>
      <w:marTop w:val="0"/>
      <w:marBottom w:val="0"/>
      <w:divBdr>
        <w:top w:val="none" w:sz="0" w:space="0" w:color="auto"/>
        <w:left w:val="none" w:sz="0" w:space="0" w:color="auto"/>
        <w:bottom w:val="none" w:sz="0" w:space="0" w:color="auto"/>
        <w:right w:val="none" w:sz="0" w:space="0" w:color="auto"/>
      </w:divBdr>
    </w:div>
    <w:div w:id="1113088887">
      <w:bodyDiv w:val="1"/>
      <w:marLeft w:val="0"/>
      <w:marRight w:val="0"/>
      <w:marTop w:val="0"/>
      <w:marBottom w:val="0"/>
      <w:divBdr>
        <w:top w:val="none" w:sz="0" w:space="0" w:color="auto"/>
        <w:left w:val="none" w:sz="0" w:space="0" w:color="auto"/>
        <w:bottom w:val="none" w:sz="0" w:space="0" w:color="auto"/>
        <w:right w:val="none" w:sz="0" w:space="0" w:color="auto"/>
      </w:divBdr>
    </w:div>
    <w:div w:id="1134248747">
      <w:bodyDiv w:val="1"/>
      <w:marLeft w:val="0"/>
      <w:marRight w:val="0"/>
      <w:marTop w:val="0"/>
      <w:marBottom w:val="0"/>
      <w:divBdr>
        <w:top w:val="none" w:sz="0" w:space="0" w:color="auto"/>
        <w:left w:val="none" w:sz="0" w:space="0" w:color="auto"/>
        <w:bottom w:val="none" w:sz="0" w:space="0" w:color="auto"/>
        <w:right w:val="none" w:sz="0" w:space="0" w:color="auto"/>
      </w:divBdr>
    </w:div>
    <w:div w:id="1141461417">
      <w:bodyDiv w:val="1"/>
      <w:marLeft w:val="0"/>
      <w:marRight w:val="0"/>
      <w:marTop w:val="0"/>
      <w:marBottom w:val="0"/>
      <w:divBdr>
        <w:top w:val="none" w:sz="0" w:space="0" w:color="auto"/>
        <w:left w:val="none" w:sz="0" w:space="0" w:color="auto"/>
        <w:bottom w:val="none" w:sz="0" w:space="0" w:color="auto"/>
        <w:right w:val="none" w:sz="0" w:space="0" w:color="auto"/>
      </w:divBdr>
    </w:div>
    <w:div w:id="1292245872">
      <w:bodyDiv w:val="1"/>
      <w:marLeft w:val="0"/>
      <w:marRight w:val="0"/>
      <w:marTop w:val="0"/>
      <w:marBottom w:val="0"/>
      <w:divBdr>
        <w:top w:val="none" w:sz="0" w:space="0" w:color="auto"/>
        <w:left w:val="none" w:sz="0" w:space="0" w:color="auto"/>
        <w:bottom w:val="none" w:sz="0" w:space="0" w:color="auto"/>
        <w:right w:val="none" w:sz="0" w:space="0" w:color="auto"/>
      </w:divBdr>
    </w:div>
    <w:div w:id="1307735610">
      <w:bodyDiv w:val="1"/>
      <w:marLeft w:val="0"/>
      <w:marRight w:val="0"/>
      <w:marTop w:val="0"/>
      <w:marBottom w:val="0"/>
      <w:divBdr>
        <w:top w:val="none" w:sz="0" w:space="0" w:color="auto"/>
        <w:left w:val="none" w:sz="0" w:space="0" w:color="auto"/>
        <w:bottom w:val="none" w:sz="0" w:space="0" w:color="auto"/>
        <w:right w:val="none" w:sz="0" w:space="0" w:color="auto"/>
      </w:divBdr>
    </w:div>
    <w:div w:id="1327319724">
      <w:bodyDiv w:val="1"/>
      <w:marLeft w:val="0"/>
      <w:marRight w:val="0"/>
      <w:marTop w:val="0"/>
      <w:marBottom w:val="0"/>
      <w:divBdr>
        <w:top w:val="none" w:sz="0" w:space="0" w:color="auto"/>
        <w:left w:val="none" w:sz="0" w:space="0" w:color="auto"/>
        <w:bottom w:val="none" w:sz="0" w:space="0" w:color="auto"/>
        <w:right w:val="none" w:sz="0" w:space="0" w:color="auto"/>
      </w:divBdr>
    </w:div>
    <w:div w:id="1353334395">
      <w:bodyDiv w:val="1"/>
      <w:marLeft w:val="0"/>
      <w:marRight w:val="0"/>
      <w:marTop w:val="0"/>
      <w:marBottom w:val="0"/>
      <w:divBdr>
        <w:top w:val="none" w:sz="0" w:space="0" w:color="auto"/>
        <w:left w:val="none" w:sz="0" w:space="0" w:color="auto"/>
        <w:bottom w:val="none" w:sz="0" w:space="0" w:color="auto"/>
        <w:right w:val="none" w:sz="0" w:space="0" w:color="auto"/>
      </w:divBdr>
    </w:div>
    <w:div w:id="1374379136">
      <w:bodyDiv w:val="1"/>
      <w:marLeft w:val="0"/>
      <w:marRight w:val="0"/>
      <w:marTop w:val="0"/>
      <w:marBottom w:val="0"/>
      <w:divBdr>
        <w:top w:val="none" w:sz="0" w:space="0" w:color="auto"/>
        <w:left w:val="none" w:sz="0" w:space="0" w:color="auto"/>
        <w:bottom w:val="none" w:sz="0" w:space="0" w:color="auto"/>
        <w:right w:val="none" w:sz="0" w:space="0" w:color="auto"/>
      </w:divBdr>
    </w:div>
    <w:div w:id="1471751977">
      <w:bodyDiv w:val="1"/>
      <w:marLeft w:val="0"/>
      <w:marRight w:val="0"/>
      <w:marTop w:val="0"/>
      <w:marBottom w:val="0"/>
      <w:divBdr>
        <w:top w:val="none" w:sz="0" w:space="0" w:color="auto"/>
        <w:left w:val="none" w:sz="0" w:space="0" w:color="auto"/>
        <w:bottom w:val="none" w:sz="0" w:space="0" w:color="auto"/>
        <w:right w:val="none" w:sz="0" w:space="0" w:color="auto"/>
      </w:divBdr>
    </w:div>
    <w:div w:id="1608805728">
      <w:bodyDiv w:val="1"/>
      <w:marLeft w:val="0"/>
      <w:marRight w:val="0"/>
      <w:marTop w:val="0"/>
      <w:marBottom w:val="0"/>
      <w:divBdr>
        <w:top w:val="none" w:sz="0" w:space="0" w:color="auto"/>
        <w:left w:val="none" w:sz="0" w:space="0" w:color="auto"/>
        <w:bottom w:val="none" w:sz="0" w:space="0" w:color="auto"/>
        <w:right w:val="none" w:sz="0" w:space="0" w:color="auto"/>
      </w:divBdr>
    </w:div>
    <w:div w:id="1674604297">
      <w:bodyDiv w:val="1"/>
      <w:marLeft w:val="0"/>
      <w:marRight w:val="0"/>
      <w:marTop w:val="0"/>
      <w:marBottom w:val="0"/>
      <w:divBdr>
        <w:top w:val="none" w:sz="0" w:space="0" w:color="auto"/>
        <w:left w:val="none" w:sz="0" w:space="0" w:color="auto"/>
        <w:bottom w:val="none" w:sz="0" w:space="0" w:color="auto"/>
        <w:right w:val="none" w:sz="0" w:space="0" w:color="auto"/>
      </w:divBdr>
    </w:div>
    <w:div w:id="1752660254">
      <w:bodyDiv w:val="1"/>
      <w:marLeft w:val="0"/>
      <w:marRight w:val="0"/>
      <w:marTop w:val="0"/>
      <w:marBottom w:val="0"/>
      <w:divBdr>
        <w:top w:val="none" w:sz="0" w:space="0" w:color="auto"/>
        <w:left w:val="none" w:sz="0" w:space="0" w:color="auto"/>
        <w:bottom w:val="none" w:sz="0" w:space="0" w:color="auto"/>
        <w:right w:val="none" w:sz="0" w:space="0" w:color="auto"/>
      </w:divBdr>
    </w:div>
    <w:div w:id="1948806030">
      <w:bodyDiv w:val="1"/>
      <w:marLeft w:val="0"/>
      <w:marRight w:val="0"/>
      <w:marTop w:val="0"/>
      <w:marBottom w:val="0"/>
      <w:divBdr>
        <w:top w:val="none" w:sz="0" w:space="0" w:color="auto"/>
        <w:left w:val="none" w:sz="0" w:space="0" w:color="auto"/>
        <w:bottom w:val="none" w:sz="0" w:space="0" w:color="auto"/>
        <w:right w:val="none" w:sz="0" w:space="0" w:color="auto"/>
      </w:divBdr>
    </w:div>
    <w:div w:id="205457036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010182140E34491173931A2379A63" ma:contentTypeVersion="1" ma:contentTypeDescription="Create a new document." ma:contentTypeScope="" ma:versionID="ce57eeb9d6528354f0b64aa897ad8f07">
  <xsd:schema xmlns:xsd="http://www.w3.org/2001/XMLSchema" xmlns:xs="http://www.w3.org/2001/XMLSchema" xmlns:p="http://schemas.microsoft.com/office/2006/metadata/properties" xmlns:ns2="b2a85ac5-9baa-4b91-ab51-1c509bc0d8cf" targetNamespace="http://schemas.microsoft.com/office/2006/metadata/properties" ma:root="true" ma:fieldsID="f3ab2a65741a2004870904418afa7a16" ns2:_="">
    <xsd:import namespace="b2a85ac5-9baa-4b91-ab51-1c509bc0d8cf"/>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5ac5-9baa-4b91-ab51-1c509bc0d8cf" elementFormDefault="qualified">
    <xsd:import namespace="http://schemas.microsoft.com/office/2006/documentManagement/types"/>
    <xsd:import namespace="http://schemas.microsoft.com/office/infopath/2007/PartnerControls"/>
    <xsd:element name="Category" ma:index="8" ma:displayName="Category" ma:default="Other" ma:format="Dropdown" ma:internalName="Category">
      <xsd:simpleType>
        <xsd:restriction base="dms:Choice">
          <xsd:enumeration value="Finance"/>
          <xsd:enumeration value="HR"/>
          <xsd:enumeration value="IM&amp;T"/>
          <xsd:enumeration value="Information Governance (IG)"/>
          <xsd:enumeration value="Logos"/>
          <xsd:enumeration value="Maps"/>
          <xsd:enumeration value="Registration authority"/>
          <xsd:enumeration value="Stationery"/>
          <xsd:enumeration value="Training and Education"/>
          <xsd:enumeration value="UImprov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ategory xmlns="b2a85ac5-9baa-4b91-ab51-1c509bc0d8cf">Stationery</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E7F38-3543-485F-AC2D-19FBA638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5ac5-9baa-4b91-ab51-1c509bc0d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BEC20-D729-4271-B337-2BF36723DA38}">
  <ds:schemaRefs>
    <ds:schemaRef ds:uri="http://schemas.microsoft.com/sharepoint/v3/contenttype/forms"/>
  </ds:schemaRefs>
</ds:datastoreItem>
</file>

<file path=customXml/itemProps3.xml><?xml version="1.0" encoding="utf-8"?>
<ds:datastoreItem xmlns:ds="http://schemas.openxmlformats.org/officeDocument/2006/customXml" ds:itemID="{9B4D3C71-8049-4A73-B40C-424E1DDA6758}">
  <ds:schemaRefs>
    <ds:schemaRef ds:uri="http://schemas.microsoft.com/office/2006/metadata/longProperties"/>
  </ds:schemaRefs>
</ds:datastoreItem>
</file>

<file path=customXml/itemProps4.xml><?xml version="1.0" encoding="utf-8"?>
<ds:datastoreItem xmlns:ds="http://schemas.openxmlformats.org/officeDocument/2006/customXml" ds:itemID="{5DBBE506-707C-4A9E-A56C-C667E3505538}">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 ds:uri="b2a85ac5-9baa-4b91-ab51-1c509bc0d8cf"/>
  </ds:schemaRefs>
</ds:datastoreItem>
</file>

<file path=customXml/itemProps5.xml><?xml version="1.0" encoding="utf-8"?>
<ds:datastoreItem xmlns:ds="http://schemas.openxmlformats.org/officeDocument/2006/customXml" ds:itemID="{AC505798-DB7B-4A1B-9A2D-0BDFA868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2394</Words>
  <Characters>13648</Characters>
  <Application>Microsoft Office Word</Application>
  <DocSecurity>0</DocSecurity>
  <Lines>113</Lines>
  <Paragraphs>32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CCG Governing Body Front Sheets</vt:lpstr>
      <vt:lpstr/>
      <vt:lpstr/>
      <vt:lpstr/>
      <vt:lpstr/>
      <vt:lpstr>Gary Jones</vt:lpstr>
      <vt:lpstr>Chief Finance Officer</vt:lpstr>
      <vt:lpstr>27 March 2014</vt:lpstr>
      <vt:lpstr/>
      <vt:lpstr/>
      <vt:lpstr/>
      <vt:lpstr/>
      <vt:lpstr/>
    </vt:vector>
  </TitlesOfParts>
  <Company>N/A</Company>
  <LinksUpToDate>false</LinksUpToDate>
  <CharactersWithSpaces>16010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CCG Governing Body Front Sheets</dc:title>
  <dc:subject/>
  <dc:creator>Frank Design</dc:creator>
  <cp:keywords/>
  <dc:description/>
  <cp:lastModifiedBy>Hayes Louise (5F7) Stockport PCT</cp:lastModifiedBy>
  <cp:revision>2</cp:revision>
  <cp:lastPrinted>2014-03-28T13:58:00Z</cp:lastPrinted>
  <dcterms:created xsi:type="dcterms:W3CDTF">2014-03-28T15:58:00Z</dcterms:created>
  <dcterms:modified xsi:type="dcterms:W3CDTF">2014-03-28T15:58:00Z</dcterms:modified>
</cp:coreProperties>
</file>